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9FB4" w14:textId="77777777" w:rsidR="000E3FCB" w:rsidRPr="00D61858" w:rsidRDefault="000E3FCB" w:rsidP="00D61858">
      <w:pPr>
        <w:spacing w:after="0" w:line="240" w:lineRule="auto"/>
        <w:jc w:val="center"/>
        <w:rPr>
          <w:rFonts w:ascii="Arial" w:hAnsi="Arial" w:cs="Arial"/>
          <w:b/>
          <w:bCs/>
          <w:sz w:val="28"/>
          <w:szCs w:val="28"/>
        </w:rPr>
      </w:pPr>
      <w:r w:rsidRPr="00D61858">
        <w:rPr>
          <w:rFonts w:ascii="Arial" w:hAnsi="Arial" w:cs="Arial"/>
          <w:b/>
          <w:bCs/>
          <w:sz w:val="28"/>
          <w:szCs w:val="28"/>
        </w:rPr>
        <w:t>TECHNICAL NOTES</w:t>
      </w:r>
    </w:p>
    <w:p w14:paraId="0F4B9A47" w14:textId="77777777" w:rsidR="00572686" w:rsidRPr="00D61858" w:rsidRDefault="00572686" w:rsidP="00D61858">
      <w:pPr>
        <w:spacing w:after="0" w:line="240" w:lineRule="auto"/>
        <w:jc w:val="center"/>
        <w:rPr>
          <w:rFonts w:ascii="Arial" w:hAnsi="Arial" w:cs="Arial"/>
          <w:b/>
          <w:bCs/>
          <w:sz w:val="28"/>
          <w:szCs w:val="28"/>
        </w:rPr>
      </w:pPr>
    </w:p>
    <w:p w14:paraId="626A601F" w14:textId="77777777" w:rsidR="00572686" w:rsidRPr="00D61858" w:rsidRDefault="00491E23" w:rsidP="00D61858">
      <w:pPr>
        <w:spacing w:after="0" w:line="240" w:lineRule="auto"/>
        <w:jc w:val="center"/>
        <w:rPr>
          <w:rFonts w:ascii="Arial" w:hAnsi="Arial" w:cs="Arial"/>
          <w:b/>
          <w:bCs/>
          <w:sz w:val="28"/>
          <w:szCs w:val="28"/>
        </w:rPr>
      </w:pPr>
      <w:r w:rsidRPr="00D61858">
        <w:rPr>
          <w:rFonts w:ascii="Arial" w:hAnsi="Arial" w:cs="Arial"/>
          <w:b/>
          <w:sz w:val="28"/>
          <w:szCs w:val="28"/>
        </w:rPr>
        <w:t xml:space="preserve">Literacy and </w:t>
      </w:r>
      <w:r w:rsidR="00A35073" w:rsidRPr="00D61858">
        <w:rPr>
          <w:rFonts w:ascii="Arial" w:hAnsi="Arial" w:cs="Arial"/>
          <w:b/>
          <w:sz w:val="28"/>
          <w:szCs w:val="28"/>
        </w:rPr>
        <w:t>Education</w:t>
      </w:r>
      <w:r w:rsidRPr="00D61858">
        <w:rPr>
          <w:rFonts w:ascii="Arial" w:hAnsi="Arial" w:cs="Arial"/>
          <w:b/>
          <w:sz w:val="28"/>
          <w:szCs w:val="28"/>
        </w:rPr>
        <w:t>al</w:t>
      </w:r>
      <w:r w:rsidR="00A35073" w:rsidRPr="00D61858">
        <w:rPr>
          <w:rFonts w:ascii="Arial" w:hAnsi="Arial" w:cs="Arial"/>
          <w:b/>
          <w:sz w:val="28"/>
          <w:szCs w:val="28"/>
        </w:rPr>
        <w:t xml:space="preserve"> Attainment in the Philippines</w:t>
      </w:r>
    </w:p>
    <w:p w14:paraId="25F6664C" w14:textId="77777777" w:rsidR="000E3FCB" w:rsidRPr="00D61858" w:rsidRDefault="00D50AC1" w:rsidP="00D61858">
      <w:pPr>
        <w:spacing w:after="0" w:line="240" w:lineRule="auto"/>
        <w:jc w:val="center"/>
        <w:rPr>
          <w:rFonts w:ascii="Arial" w:hAnsi="Arial" w:cs="Arial"/>
          <w:b/>
          <w:sz w:val="28"/>
          <w:szCs w:val="28"/>
        </w:rPr>
      </w:pPr>
      <w:r w:rsidRPr="00D61858">
        <w:rPr>
          <w:rFonts w:ascii="Arial" w:hAnsi="Arial" w:cs="Arial"/>
          <w:b/>
          <w:bCs/>
          <w:sz w:val="28"/>
          <w:szCs w:val="28"/>
        </w:rPr>
        <w:t xml:space="preserve"> (2020 Census of Population and Housing)</w:t>
      </w:r>
    </w:p>
    <w:p w14:paraId="78BF2DB3" w14:textId="77777777" w:rsidR="00EE05DF" w:rsidRPr="00D61858" w:rsidRDefault="00000000" w:rsidP="00D61858">
      <w:pPr>
        <w:spacing w:after="0" w:line="240" w:lineRule="auto"/>
        <w:rPr>
          <w:rFonts w:ascii="Arial" w:hAnsi="Arial" w:cs="Arial"/>
          <w:sz w:val="28"/>
          <w:szCs w:val="28"/>
        </w:rPr>
      </w:pPr>
      <w:r>
        <w:rPr>
          <w:rFonts w:ascii="Arial" w:hAnsi="Arial" w:cs="Arial"/>
          <w:noProof/>
          <w:sz w:val="28"/>
          <w:szCs w:val="28"/>
          <w:highlight w:val="yellow"/>
        </w:rPr>
        <w:pict w14:anchorId="5F932242">
          <v:line id="Straight Connector 5" o:spid="_x0000_s1026" style="position:absolute;z-index:251658240;visibility:visible;mso-wrap-style:square;mso-height-percent:0;mso-wrap-distance-left:9pt;mso-wrap-distance-top:-6e-5mm;mso-wrap-distance-right:9pt;mso-wrap-distance-bottom:-6e-5mm;mso-position-horizontal:absolute;mso-position-horizontal-relative:text;mso-position-vertical:absolute;mso-position-vertical-relative:text;mso-height-percent:0;mso-width-relative:page;mso-height-relative:page" from="-2.05pt,11.2pt" to="452.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" strokecolor="#4579b8 [3044]" strokeweight="1.5pt">
            <o:lock v:ext="edit" shapetype="f"/>
          </v:line>
        </w:pict>
      </w:r>
    </w:p>
    <w:p w14:paraId="59491FCA" w14:textId="77777777" w:rsidR="00491E23" w:rsidRPr="00D61858" w:rsidRDefault="00491E23" w:rsidP="00D61858">
      <w:pPr>
        <w:spacing w:after="0" w:line="240" w:lineRule="auto"/>
        <w:rPr>
          <w:rFonts w:ascii="Arial" w:hAnsi="Arial" w:cs="Arial"/>
          <w:sz w:val="28"/>
          <w:szCs w:val="28"/>
        </w:rPr>
      </w:pPr>
    </w:p>
    <w:p w14:paraId="65557AA6" w14:textId="77777777" w:rsidR="001A7B90" w:rsidRPr="00D61858" w:rsidRDefault="00000000" w:rsidP="00D61858">
      <w:pPr>
        <w:spacing w:after="0" w:line="240" w:lineRule="auto"/>
        <w:rPr>
          <w:rFonts w:ascii="Arial" w:hAnsi="Arial" w:cs="Arial"/>
          <w:sz w:val="28"/>
          <w:szCs w:val="28"/>
        </w:rPr>
      </w:pPr>
      <w:r>
        <w:rPr>
          <w:rFonts w:ascii="Arial" w:hAnsi="Arial" w:cs="Arial"/>
          <w:noProof/>
          <w:sz w:val="28"/>
          <w:szCs w:val="28"/>
        </w:rPr>
        <w:pict w14:anchorId="2A96229B">
          <v:roundrect id="Rectangle: Rounded Corners 4" o:spid="_x0000_s1028" style="position:absolute;margin-left:-2.05pt;margin-top:15.9pt;width:454.6pt;height:27.75pt;z-index:251659264;visibility:visible;mso-height-percent:0;mso-wrap-distance-left:9pt;mso-wrap-distance-top:0;mso-wrap-distance-right:9pt;mso-wrap-distance-bottom:0;mso-position-horizontal-relative:text;mso-position-vertical-relative:text;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" fillcolor="#365f91 [2404]" strokecolor="#243f60 [1604]" strokeweight="1pt">
            <v:stroke joinstyle="miter"/>
            <v:textbox>
              <w:txbxContent>
                <w:p w14:paraId="08E2B350" w14:textId="77777777" w:rsidR="000E3FCB" w:rsidRPr="008E251E" w:rsidRDefault="000E3FCB" w:rsidP="00733ACC">
                  <w:pPr>
                    <w:pStyle w:val="ListParagraph"/>
                    <w:numPr>
                      <w:ilvl w:val="0"/>
                      <w:numId w:val="1"/>
                    </w:numPr>
                    <w:ind w:hanging="158"/>
                    <w:contextualSpacing w:val="0"/>
                    <w:rPr>
                      <w:rFonts w:ascii="Arial" w:hAnsi="Arial" w:cs="Arial"/>
                      <w:b/>
                      <w:bCs/>
                      <w:color w:val="FFFFFF" w:themeColor="background1"/>
                      <w:sz w:val="28"/>
                      <w:szCs w:val="28"/>
                    </w:rPr>
                  </w:pPr>
                  <w:r w:rsidRPr="008E251E">
                    <w:rPr>
                      <w:rFonts w:ascii="Arial" w:hAnsi="Arial" w:cs="Arial"/>
                      <w:b/>
                      <w:bCs/>
                      <w:color w:val="FFFFFF" w:themeColor="background1"/>
                      <w:sz w:val="28"/>
                      <w:szCs w:val="28"/>
                    </w:rPr>
                    <w:t>Introduction</w:t>
                  </w:r>
                </w:p>
              </w:txbxContent>
            </v:textbox>
          </v:roundrect>
        </w:pict>
      </w:r>
    </w:p>
    <w:p w14:paraId="1B4F0C39" w14:textId="77777777" w:rsidR="000E3FCB" w:rsidRPr="00D61858" w:rsidRDefault="000E3FCB" w:rsidP="00D61858">
      <w:pPr>
        <w:spacing w:after="0" w:line="240" w:lineRule="auto"/>
        <w:rPr>
          <w:rFonts w:ascii="Arial" w:hAnsi="Arial" w:cs="Arial"/>
          <w:sz w:val="28"/>
          <w:szCs w:val="28"/>
        </w:rPr>
      </w:pPr>
    </w:p>
    <w:p w14:paraId="429498FC" w14:textId="77777777" w:rsidR="00EE05DF" w:rsidRPr="00D61858" w:rsidRDefault="00EE05DF" w:rsidP="00D61858">
      <w:pPr>
        <w:spacing w:after="0" w:line="240" w:lineRule="auto"/>
        <w:ind w:firstLine="720"/>
        <w:jc w:val="both"/>
        <w:rPr>
          <w:rFonts w:ascii="Arial" w:hAnsi="Arial" w:cs="Arial"/>
          <w:sz w:val="28"/>
          <w:szCs w:val="28"/>
        </w:rPr>
      </w:pPr>
    </w:p>
    <w:p w14:paraId="6200B086" w14:textId="77777777" w:rsidR="00491E23" w:rsidRPr="00D61858" w:rsidRDefault="00491E23" w:rsidP="00D61858">
      <w:pPr>
        <w:spacing w:after="0" w:line="240" w:lineRule="auto"/>
        <w:jc w:val="both"/>
        <w:rPr>
          <w:rFonts w:ascii="Arial" w:hAnsi="Arial" w:cs="Arial"/>
          <w:spacing w:val="-4"/>
          <w:sz w:val="28"/>
          <w:szCs w:val="28"/>
        </w:rPr>
      </w:pPr>
    </w:p>
    <w:p w14:paraId="4F80F346" w14:textId="77777777" w:rsidR="00326A6F" w:rsidRPr="00D61858" w:rsidRDefault="001A7B90" w:rsidP="00D61858">
      <w:pPr>
        <w:spacing w:after="0" w:line="240" w:lineRule="auto"/>
        <w:ind w:firstLine="720"/>
        <w:jc w:val="both"/>
        <w:rPr>
          <w:rFonts w:ascii="Arial" w:hAnsi="Arial" w:cs="Arial"/>
          <w:sz w:val="28"/>
          <w:szCs w:val="28"/>
        </w:rPr>
      </w:pPr>
      <w:r w:rsidRPr="00D61858">
        <w:rPr>
          <w:rFonts w:ascii="Arial" w:hAnsi="Arial" w:cs="Arial"/>
          <w:spacing w:val="-4"/>
          <w:sz w:val="28"/>
          <w:szCs w:val="28"/>
        </w:rPr>
        <w:t xml:space="preserve">The Philippine Statistics Authority </w:t>
      </w:r>
      <w:r w:rsidR="00733ACC" w:rsidRPr="00D61858">
        <w:rPr>
          <w:rFonts w:ascii="Arial" w:hAnsi="Arial" w:cs="Arial"/>
          <w:spacing w:val="-4"/>
          <w:sz w:val="28"/>
          <w:szCs w:val="28"/>
        </w:rPr>
        <w:t xml:space="preserve">(PSA) </w:t>
      </w:r>
      <w:r w:rsidR="00EE05DF" w:rsidRPr="00D61858">
        <w:rPr>
          <w:rFonts w:ascii="Arial" w:hAnsi="Arial" w:cs="Arial"/>
          <w:spacing w:val="-4"/>
          <w:sz w:val="28"/>
          <w:szCs w:val="28"/>
        </w:rPr>
        <w:t>c</w:t>
      </w:r>
      <w:r w:rsidRPr="00D61858">
        <w:rPr>
          <w:rFonts w:ascii="Arial" w:hAnsi="Arial" w:cs="Arial"/>
          <w:spacing w:val="-4"/>
          <w:sz w:val="28"/>
          <w:szCs w:val="28"/>
        </w:rPr>
        <w:t>onducted the 2020 Census</w:t>
      </w:r>
      <w:r w:rsidRPr="00D61858">
        <w:rPr>
          <w:rFonts w:ascii="Arial" w:hAnsi="Arial" w:cs="Arial"/>
          <w:sz w:val="28"/>
          <w:szCs w:val="28"/>
        </w:rPr>
        <w:t xml:space="preserve"> </w:t>
      </w:r>
      <w:r w:rsidRPr="00D61858">
        <w:rPr>
          <w:rFonts w:ascii="Arial" w:hAnsi="Arial" w:cs="Arial"/>
          <w:spacing w:val="-10"/>
          <w:sz w:val="28"/>
          <w:szCs w:val="28"/>
        </w:rPr>
        <w:t xml:space="preserve">of </w:t>
      </w:r>
      <w:r w:rsidR="00D50AC1" w:rsidRPr="00D61858">
        <w:rPr>
          <w:rFonts w:ascii="Arial" w:hAnsi="Arial" w:cs="Arial"/>
          <w:spacing w:val="-10"/>
          <w:sz w:val="28"/>
          <w:szCs w:val="28"/>
        </w:rPr>
        <w:t>Population and Housing (2020 CPH) in September 2020, with 01 May</w:t>
      </w:r>
      <w:r w:rsidR="00D50AC1" w:rsidRPr="00D61858">
        <w:rPr>
          <w:rFonts w:ascii="Arial" w:hAnsi="Arial" w:cs="Arial"/>
          <w:spacing w:val="-6"/>
          <w:sz w:val="28"/>
          <w:szCs w:val="28"/>
        </w:rPr>
        <w:t xml:space="preserve"> 2020</w:t>
      </w:r>
      <w:r w:rsidR="00EE05DF" w:rsidRPr="00D61858">
        <w:rPr>
          <w:rFonts w:ascii="Arial" w:hAnsi="Arial" w:cs="Arial"/>
          <w:sz w:val="28"/>
          <w:szCs w:val="28"/>
        </w:rPr>
        <w:t xml:space="preserve"> as reference date.</w:t>
      </w:r>
    </w:p>
    <w:p w14:paraId="2101A22B" w14:textId="77777777" w:rsidR="00326A6F" w:rsidRPr="00D61858" w:rsidRDefault="00326A6F" w:rsidP="00D61858">
      <w:pPr>
        <w:spacing w:after="0" w:line="240" w:lineRule="auto"/>
        <w:ind w:firstLine="720"/>
        <w:jc w:val="both"/>
        <w:rPr>
          <w:rFonts w:ascii="Arial" w:hAnsi="Arial" w:cs="Arial"/>
          <w:spacing w:val="-4"/>
          <w:sz w:val="28"/>
          <w:szCs w:val="28"/>
        </w:rPr>
      </w:pPr>
    </w:p>
    <w:p w14:paraId="56B70803" w14:textId="77777777" w:rsidR="00326A6F" w:rsidRPr="00D61858" w:rsidRDefault="00D50AC1" w:rsidP="00D61858">
      <w:pPr>
        <w:spacing w:after="0" w:line="240" w:lineRule="auto"/>
        <w:ind w:firstLine="720"/>
        <w:jc w:val="both"/>
        <w:rPr>
          <w:rFonts w:ascii="Arial" w:hAnsi="Arial" w:cs="Arial"/>
          <w:spacing w:val="-4"/>
          <w:sz w:val="28"/>
          <w:szCs w:val="28"/>
        </w:rPr>
      </w:pPr>
      <w:r w:rsidRPr="00D61858">
        <w:rPr>
          <w:rFonts w:ascii="Arial" w:hAnsi="Arial" w:cs="Arial"/>
          <w:spacing w:val="2"/>
          <w:sz w:val="28"/>
          <w:szCs w:val="28"/>
        </w:rPr>
        <w:t>The 2020 CPH was the 15</w:t>
      </w:r>
      <w:r w:rsidRPr="00D61858">
        <w:rPr>
          <w:rFonts w:ascii="Arial" w:hAnsi="Arial" w:cs="Arial"/>
          <w:spacing w:val="2"/>
          <w:sz w:val="28"/>
          <w:szCs w:val="28"/>
          <w:vertAlign w:val="superscript"/>
        </w:rPr>
        <w:t>th</w:t>
      </w:r>
      <w:r w:rsidRPr="00D61858">
        <w:rPr>
          <w:rFonts w:ascii="Arial" w:hAnsi="Arial" w:cs="Arial"/>
          <w:spacing w:val="2"/>
          <w:sz w:val="28"/>
          <w:szCs w:val="28"/>
        </w:rPr>
        <w:t xml:space="preserve"> census of population and 7</w:t>
      </w:r>
      <w:r w:rsidRPr="00D61858">
        <w:rPr>
          <w:rFonts w:ascii="Arial" w:hAnsi="Arial" w:cs="Arial"/>
          <w:spacing w:val="2"/>
          <w:sz w:val="28"/>
          <w:szCs w:val="28"/>
          <w:vertAlign w:val="superscript"/>
        </w:rPr>
        <w:t>th</w:t>
      </w:r>
      <w:r w:rsidRPr="00D61858">
        <w:rPr>
          <w:rFonts w:ascii="Arial" w:hAnsi="Arial" w:cs="Arial"/>
          <w:spacing w:val="2"/>
          <w:sz w:val="28"/>
          <w:szCs w:val="28"/>
        </w:rPr>
        <w:t xml:space="preserve"> census of housing that was undertaken in the Philippines since the first census in</w:t>
      </w:r>
      <w:r w:rsidRPr="00D61858">
        <w:rPr>
          <w:rFonts w:ascii="Arial" w:hAnsi="Arial" w:cs="Arial"/>
          <w:spacing w:val="-4"/>
          <w:sz w:val="28"/>
          <w:szCs w:val="28"/>
        </w:rPr>
        <w:t xml:space="preserve"> 1903. It was designed to take </w:t>
      </w:r>
      <w:r w:rsidR="00733ACC" w:rsidRPr="00D61858">
        <w:rPr>
          <w:rFonts w:ascii="Arial" w:hAnsi="Arial" w:cs="Arial"/>
          <w:spacing w:val="-4"/>
          <w:sz w:val="28"/>
          <w:szCs w:val="28"/>
        </w:rPr>
        <w:t xml:space="preserve">an </w:t>
      </w:r>
      <w:r w:rsidRPr="00D61858">
        <w:rPr>
          <w:rFonts w:ascii="Arial" w:hAnsi="Arial" w:cs="Arial"/>
          <w:spacing w:val="-4"/>
          <w:sz w:val="28"/>
          <w:szCs w:val="28"/>
        </w:rPr>
        <w:t>inventory of the total population and housing units in the country and collect information about their characteristics.</w:t>
      </w:r>
    </w:p>
    <w:p w14:paraId="46BB445D" w14:textId="77777777" w:rsidR="00326A6F" w:rsidRPr="00D61858" w:rsidRDefault="00326A6F" w:rsidP="00D61858">
      <w:pPr>
        <w:spacing w:after="0" w:line="240" w:lineRule="auto"/>
        <w:ind w:firstLine="720"/>
        <w:jc w:val="both"/>
        <w:rPr>
          <w:rFonts w:ascii="Arial" w:hAnsi="Arial" w:cs="Arial"/>
          <w:sz w:val="28"/>
          <w:szCs w:val="28"/>
        </w:rPr>
      </w:pPr>
    </w:p>
    <w:p w14:paraId="193A857F" w14:textId="77777777" w:rsidR="00326A6F" w:rsidRPr="00D61858" w:rsidRDefault="001A7B90" w:rsidP="00D61858">
      <w:pPr>
        <w:spacing w:after="0" w:line="240" w:lineRule="auto"/>
        <w:ind w:firstLine="720"/>
        <w:jc w:val="both"/>
        <w:rPr>
          <w:rFonts w:ascii="Arial" w:hAnsi="Arial" w:cs="Arial"/>
          <w:sz w:val="28"/>
          <w:szCs w:val="28"/>
        </w:rPr>
      </w:pPr>
      <w:r w:rsidRPr="00D61858">
        <w:rPr>
          <w:rFonts w:ascii="Arial" w:hAnsi="Arial" w:cs="Arial"/>
          <w:sz w:val="28"/>
          <w:szCs w:val="28"/>
        </w:rPr>
        <w:t xml:space="preserve">The Philippine Standard Geographic Codes as of </w:t>
      </w:r>
      <w:r w:rsidR="00D50AC1" w:rsidRPr="00D61858">
        <w:rPr>
          <w:rFonts w:ascii="Arial" w:hAnsi="Arial" w:cs="Arial"/>
          <w:sz w:val="28"/>
          <w:szCs w:val="28"/>
        </w:rPr>
        <w:t>April 20</w:t>
      </w:r>
      <w:r w:rsidR="00EE05DF" w:rsidRPr="00D61858">
        <w:rPr>
          <w:rFonts w:ascii="Arial" w:hAnsi="Arial" w:cs="Arial"/>
          <w:sz w:val="28"/>
          <w:szCs w:val="28"/>
        </w:rPr>
        <w:t xml:space="preserve">22 </w:t>
      </w:r>
      <w:r w:rsidRPr="00D61858">
        <w:rPr>
          <w:rFonts w:ascii="Arial" w:hAnsi="Arial" w:cs="Arial"/>
          <w:sz w:val="28"/>
          <w:szCs w:val="28"/>
        </w:rPr>
        <w:t>was used for the disaggregation of geographic levels of the 20</w:t>
      </w:r>
      <w:r w:rsidR="007C47B6" w:rsidRPr="00D61858">
        <w:rPr>
          <w:rFonts w:ascii="Arial" w:hAnsi="Arial" w:cs="Arial"/>
          <w:sz w:val="28"/>
          <w:szCs w:val="28"/>
        </w:rPr>
        <w:t>2</w:t>
      </w:r>
      <w:r w:rsidRPr="00D61858">
        <w:rPr>
          <w:rFonts w:ascii="Arial" w:hAnsi="Arial" w:cs="Arial"/>
          <w:sz w:val="28"/>
          <w:szCs w:val="28"/>
        </w:rPr>
        <w:t>0 CPH.</w:t>
      </w:r>
    </w:p>
    <w:p w14:paraId="75200737" w14:textId="77777777" w:rsidR="00326A6F" w:rsidRPr="00D61858" w:rsidRDefault="00326A6F" w:rsidP="00D61858">
      <w:pPr>
        <w:spacing w:after="0" w:line="240" w:lineRule="auto"/>
        <w:ind w:firstLine="720"/>
        <w:jc w:val="both"/>
        <w:rPr>
          <w:rFonts w:ascii="Arial" w:hAnsi="Arial" w:cs="Arial"/>
          <w:sz w:val="28"/>
          <w:szCs w:val="28"/>
        </w:rPr>
      </w:pPr>
    </w:p>
    <w:p w14:paraId="68C1BE04" w14:textId="77777777" w:rsidR="00A67A08" w:rsidRPr="00D61858" w:rsidRDefault="00A67A08" w:rsidP="00D61858">
      <w:pPr>
        <w:spacing w:after="0" w:line="240" w:lineRule="auto"/>
        <w:ind w:firstLine="720"/>
        <w:jc w:val="both"/>
        <w:rPr>
          <w:rFonts w:ascii="Arial" w:hAnsi="Arial" w:cs="Arial"/>
          <w:sz w:val="28"/>
          <w:szCs w:val="28"/>
        </w:rPr>
      </w:pPr>
    </w:p>
    <w:p w14:paraId="6BA3952A" w14:textId="77777777" w:rsidR="00A67A08" w:rsidRPr="00D61858" w:rsidRDefault="00000000" w:rsidP="00D61858">
      <w:pPr>
        <w:spacing w:after="0" w:line="240" w:lineRule="auto"/>
        <w:rPr>
          <w:rFonts w:ascii="Arial" w:hAnsi="Arial" w:cs="Arial"/>
          <w:sz w:val="28"/>
          <w:szCs w:val="28"/>
        </w:rPr>
      </w:pPr>
      <w:r>
        <w:rPr>
          <w:rFonts w:ascii="Arial" w:hAnsi="Arial" w:cs="Arial"/>
          <w:noProof/>
          <w:sz w:val="28"/>
          <w:szCs w:val="28"/>
        </w:rPr>
        <w:pict w14:anchorId="5CBA6BF9">
          <v:roundrect id="_x0000_s1031" style="position:absolute;margin-left:-2.05pt;margin-top:3.4pt;width:467.55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" fillcolor="#365f91 [2404]" strokecolor="#002060" strokeweight="1pt">
            <v:stroke joinstyle="miter"/>
            <v:textbox>
              <w:txbxContent>
                <w:p w14:paraId="0028B449" w14:textId="77777777" w:rsidR="00A67A08" w:rsidRPr="006E49E8" w:rsidRDefault="00A67A08" w:rsidP="006E49E8">
                  <w:pPr>
                    <w:pStyle w:val="ListParagraph"/>
                    <w:numPr>
                      <w:ilvl w:val="0"/>
                      <w:numId w:val="15"/>
                    </w:numPr>
                    <w:ind w:left="426" w:hanging="437"/>
                    <w:rPr>
                      <w:rFonts w:ascii="Arial" w:hAnsi="Arial" w:cs="Arial"/>
                      <w:b/>
                      <w:bCs/>
                      <w:color w:val="FFFFFF" w:themeColor="background1"/>
                      <w:sz w:val="28"/>
                      <w:szCs w:val="28"/>
                    </w:rPr>
                  </w:pPr>
                  <w:r w:rsidRPr="006E49E8">
                    <w:rPr>
                      <w:rFonts w:ascii="Arial" w:hAnsi="Arial" w:cs="Arial"/>
                      <w:b/>
                      <w:bCs/>
                      <w:color w:val="FFFFFF" w:themeColor="background1"/>
                      <w:sz w:val="28"/>
                      <w:szCs w:val="28"/>
                    </w:rPr>
                    <w:t>Data Collection</w:t>
                  </w:r>
                </w:p>
              </w:txbxContent>
            </v:textbox>
          </v:roundrect>
        </w:pict>
      </w:r>
    </w:p>
    <w:p w14:paraId="3E02073D" w14:textId="77777777" w:rsidR="00A67A08" w:rsidRPr="00D61858" w:rsidRDefault="00A67A08" w:rsidP="00D61858">
      <w:pPr>
        <w:spacing w:after="0" w:line="240" w:lineRule="auto"/>
        <w:jc w:val="both"/>
        <w:rPr>
          <w:rFonts w:ascii="Arial" w:hAnsi="Arial" w:cs="Arial"/>
          <w:sz w:val="28"/>
          <w:szCs w:val="28"/>
        </w:rPr>
      </w:pPr>
    </w:p>
    <w:p w14:paraId="61834E3A" w14:textId="77777777" w:rsidR="00D61858" w:rsidRDefault="00D61858" w:rsidP="00D61858">
      <w:pPr>
        <w:spacing w:after="0" w:line="240" w:lineRule="auto"/>
        <w:ind w:firstLine="720"/>
        <w:jc w:val="both"/>
        <w:rPr>
          <w:rFonts w:ascii="Arial" w:hAnsi="Arial" w:cs="Arial"/>
          <w:sz w:val="28"/>
          <w:szCs w:val="28"/>
        </w:rPr>
      </w:pPr>
    </w:p>
    <w:p w14:paraId="6EDC7D4F" w14:textId="77777777" w:rsidR="00A67A08" w:rsidRPr="00D61858" w:rsidRDefault="00A67A08" w:rsidP="00D61858">
      <w:pPr>
        <w:spacing w:after="0" w:line="240" w:lineRule="auto"/>
        <w:ind w:firstLine="720"/>
        <w:jc w:val="both"/>
        <w:rPr>
          <w:rFonts w:ascii="Arial" w:hAnsi="Arial" w:cs="Arial"/>
          <w:sz w:val="28"/>
          <w:szCs w:val="28"/>
        </w:rPr>
      </w:pPr>
      <w:r w:rsidRPr="00D61858">
        <w:rPr>
          <w:rFonts w:ascii="Arial" w:hAnsi="Arial" w:cs="Arial"/>
          <w:sz w:val="28"/>
          <w:szCs w:val="28"/>
        </w:rPr>
        <w:t>II</w:t>
      </w:r>
      <w:r w:rsidR="006E49E8" w:rsidRPr="00D61858">
        <w:rPr>
          <w:rFonts w:ascii="Arial" w:hAnsi="Arial" w:cs="Arial"/>
          <w:sz w:val="28"/>
          <w:szCs w:val="28"/>
        </w:rPr>
        <w:t>.1 Literacy</w:t>
      </w:r>
    </w:p>
    <w:p w14:paraId="1BC02AD9" w14:textId="77777777" w:rsidR="006E49E8" w:rsidRPr="00D61858" w:rsidRDefault="006E49E8" w:rsidP="00D61858">
      <w:pPr>
        <w:spacing w:after="0" w:line="240" w:lineRule="auto"/>
        <w:ind w:firstLine="720"/>
        <w:jc w:val="both"/>
        <w:rPr>
          <w:rFonts w:ascii="Arial" w:hAnsi="Arial" w:cs="Arial"/>
          <w:sz w:val="28"/>
          <w:szCs w:val="28"/>
        </w:rPr>
      </w:pPr>
    </w:p>
    <w:p w14:paraId="36389715" w14:textId="77777777" w:rsidR="006E49E8" w:rsidRDefault="006E49E8" w:rsidP="00D61858">
      <w:pPr>
        <w:spacing w:after="0" w:line="240" w:lineRule="auto"/>
        <w:ind w:firstLine="720"/>
        <w:jc w:val="both"/>
        <w:rPr>
          <w:rFonts w:ascii="Arial" w:hAnsi="Arial" w:cs="Arial"/>
          <w:sz w:val="28"/>
          <w:szCs w:val="28"/>
        </w:rPr>
      </w:pPr>
      <w:r w:rsidRPr="00D61858">
        <w:rPr>
          <w:rFonts w:ascii="Arial" w:hAnsi="Arial" w:cs="Arial"/>
          <w:sz w:val="28"/>
          <w:szCs w:val="28"/>
        </w:rPr>
        <w:t>Data on literacy provide an important indicator that will serve as guide to planners in formulating policies and programs for the development of the country’s educational system.</w:t>
      </w:r>
    </w:p>
    <w:p w14:paraId="53ECD701" w14:textId="77777777" w:rsidR="00D61858" w:rsidRPr="00D61858" w:rsidRDefault="00D61858" w:rsidP="00D61858">
      <w:pPr>
        <w:spacing w:after="0" w:line="240" w:lineRule="auto"/>
        <w:ind w:firstLine="720"/>
        <w:jc w:val="both"/>
        <w:rPr>
          <w:rFonts w:ascii="Arial" w:hAnsi="Arial" w:cs="Arial"/>
          <w:sz w:val="28"/>
          <w:szCs w:val="28"/>
        </w:rPr>
      </w:pPr>
    </w:p>
    <w:p w14:paraId="3408C8B6" w14:textId="77777777" w:rsidR="006E49E8" w:rsidRPr="00D61858" w:rsidRDefault="006E49E8" w:rsidP="00D61858">
      <w:pPr>
        <w:spacing w:after="0" w:line="240" w:lineRule="auto"/>
        <w:ind w:firstLine="720"/>
        <w:jc w:val="both"/>
        <w:rPr>
          <w:rFonts w:ascii="Arial" w:hAnsi="Arial" w:cs="Arial"/>
          <w:sz w:val="28"/>
          <w:szCs w:val="28"/>
        </w:rPr>
      </w:pPr>
      <w:r w:rsidRPr="00D61858">
        <w:rPr>
          <w:rFonts w:ascii="Arial" w:hAnsi="Arial" w:cs="Arial"/>
          <w:sz w:val="28"/>
          <w:szCs w:val="28"/>
        </w:rPr>
        <w:t>II.2 Highest Grade/Year Completed</w:t>
      </w:r>
    </w:p>
    <w:p w14:paraId="5008BDEA" w14:textId="77777777" w:rsidR="006E49E8" w:rsidRPr="00D61858" w:rsidRDefault="006E49E8" w:rsidP="00D61858">
      <w:pPr>
        <w:spacing w:after="0" w:line="240" w:lineRule="auto"/>
        <w:ind w:firstLine="720"/>
        <w:jc w:val="both"/>
        <w:rPr>
          <w:rFonts w:ascii="Arial" w:hAnsi="Arial" w:cs="Arial"/>
          <w:sz w:val="28"/>
          <w:szCs w:val="28"/>
        </w:rPr>
      </w:pPr>
    </w:p>
    <w:p w14:paraId="7A6AA501" w14:textId="77777777" w:rsidR="006E49E8" w:rsidRPr="00D61858" w:rsidRDefault="006E49E8" w:rsidP="00D61858">
      <w:pPr>
        <w:spacing w:after="0" w:line="240" w:lineRule="auto"/>
        <w:ind w:firstLine="720"/>
        <w:jc w:val="both"/>
        <w:rPr>
          <w:rFonts w:ascii="Arial" w:hAnsi="Arial" w:cs="Arial"/>
          <w:sz w:val="28"/>
          <w:szCs w:val="28"/>
        </w:rPr>
      </w:pPr>
      <w:r w:rsidRPr="00D61858">
        <w:rPr>
          <w:rFonts w:ascii="Arial" w:hAnsi="Arial" w:cs="Arial"/>
          <w:sz w:val="28"/>
          <w:szCs w:val="28"/>
        </w:rPr>
        <w:t>Data on highest grade/year completed furnish information on the educational skills and qualifications of the population. The data will be used to compare with the future requirements of manpower for various types of economic activities.</w:t>
      </w:r>
    </w:p>
    <w:p w14:paraId="6848FFE3" w14:textId="77777777" w:rsidR="006E49E8" w:rsidRDefault="006E49E8" w:rsidP="00D61858">
      <w:pPr>
        <w:spacing w:after="0" w:line="240" w:lineRule="auto"/>
        <w:ind w:firstLine="720"/>
        <w:jc w:val="both"/>
        <w:rPr>
          <w:rFonts w:ascii="Arial" w:hAnsi="Arial" w:cs="Arial"/>
          <w:sz w:val="28"/>
          <w:szCs w:val="28"/>
        </w:rPr>
      </w:pPr>
    </w:p>
    <w:p w14:paraId="538D904A" w14:textId="77777777" w:rsidR="006E49E8" w:rsidRDefault="006E49E8" w:rsidP="00D61858">
      <w:pPr>
        <w:spacing w:after="0" w:line="240" w:lineRule="auto"/>
        <w:ind w:firstLine="720"/>
        <w:jc w:val="both"/>
        <w:rPr>
          <w:rFonts w:ascii="Arial" w:hAnsi="Arial" w:cs="Arial"/>
          <w:sz w:val="28"/>
          <w:szCs w:val="28"/>
        </w:rPr>
      </w:pPr>
    </w:p>
    <w:p w14:paraId="055CEB54" w14:textId="77777777" w:rsidR="00D61858" w:rsidRDefault="00D61858" w:rsidP="00D61858">
      <w:pPr>
        <w:spacing w:after="0" w:line="240" w:lineRule="auto"/>
        <w:ind w:firstLine="720"/>
        <w:jc w:val="both"/>
        <w:rPr>
          <w:rFonts w:ascii="Arial" w:hAnsi="Arial" w:cs="Arial"/>
          <w:sz w:val="28"/>
          <w:szCs w:val="28"/>
        </w:rPr>
      </w:pPr>
    </w:p>
    <w:p w14:paraId="58BCAA57" w14:textId="77777777" w:rsidR="00D61858" w:rsidRPr="00D61858" w:rsidRDefault="00D61858" w:rsidP="00D61858">
      <w:pPr>
        <w:spacing w:after="0" w:line="240" w:lineRule="auto"/>
        <w:ind w:firstLine="720"/>
        <w:jc w:val="both"/>
        <w:rPr>
          <w:rFonts w:ascii="Arial" w:hAnsi="Arial" w:cs="Arial"/>
          <w:sz w:val="28"/>
          <w:szCs w:val="28"/>
        </w:rPr>
      </w:pPr>
    </w:p>
    <w:p w14:paraId="78E54524" w14:textId="77777777" w:rsidR="00A67A08" w:rsidRPr="00D61858" w:rsidRDefault="006E49E8" w:rsidP="00D61858">
      <w:pPr>
        <w:spacing w:after="0" w:line="240" w:lineRule="auto"/>
        <w:ind w:firstLine="720"/>
        <w:jc w:val="both"/>
        <w:rPr>
          <w:rFonts w:ascii="Arial" w:hAnsi="Arial" w:cs="Arial"/>
          <w:sz w:val="28"/>
          <w:szCs w:val="28"/>
        </w:rPr>
      </w:pPr>
      <w:r w:rsidRPr="00D61858">
        <w:rPr>
          <w:rFonts w:ascii="Arial" w:hAnsi="Arial" w:cs="Arial"/>
          <w:sz w:val="28"/>
          <w:szCs w:val="28"/>
        </w:rPr>
        <w:lastRenderedPageBreak/>
        <w:t>II.3 Data Limitations</w:t>
      </w:r>
    </w:p>
    <w:p w14:paraId="0E9A6341" w14:textId="77777777" w:rsidR="00A67A08" w:rsidRPr="00D61858" w:rsidRDefault="00A67A08" w:rsidP="00D61858">
      <w:pPr>
        <w:spacing w:after="0" w:line="240" w:lineRule="auto"/>
        <w:ind w:firstLine="720"/>
        <w:jc w:val="both"/>
        <w:rPr>
          <w:rFonts w:ascii="Arial" w:hAnsi="Arial" w:cs="Arial"/>
          <w:sz w:val="28"/>
          <w:szCs w:val="28"/>
        </w:rPr>
      </w:pPr>
    </w:p>
    <w:p w14:paraId="53DE5AC0" w14:textId="77777777" w:rsidR="00A67A08" w:rsidRPr="00D61858" w:rsidRDefault="00A67A08" w:rsidP="00D61858">
      <w:pPr>
        <w:spacing w:after="0" w:line="240" w:lineRule="auto"/>
        <w:ind w:firstLine="720"/>
        <w:jc w:val="both"/>
        <w:rPr>
          <w:rFonts w:ascii="Arial" w:hAnsi="Arial" w:cs="Arial"/>
          <w:sz w:val="28"/>
          <w:szCs w:val="28"/>
        </w:rPr>
      </w:pPr>
      <w:r w:rsidRPr="00D61858">
        <w:rPr>
          <w:rFonts w:ascii="Arial" w:hAnsi="Arial" w:cs="Arial"/>
          <w:sz w:val="28"/>
          <w:szCs w:val="28"/>
        </w:rPr>
        <w:t>The statistics presented in this report were based on the information provided by the respondent or any responsible household member who may provide accurate answers to the questions and give correct information about all the household members; hence, it should be used with caution.</w:t>
      </w:r>
    </w:p>
    <w:p w14:paraId="144C630D" w14:textId="77777777" w:rsidR="00A67A08" w:rsidRPr="00D61858" w:rsidRDefault="00A67A08" w:rsidP="00D61858">
      <w:pPr>
        <w:spacing w:after="0" w:line="240" w:lineRule="auto"/>
        <w:ind w:firstLine="720"/>
        <w:jc w:val="both"/>
        <w:rPr>
          <w:rFonts w:ascii="Arial" w:hAnsi="Arial" w:cs="Arial"/>
          <w:b/>
          <w:bCs/>
          <w:spacing w:val="-6"/>
          <w:sz w:val="28"/>
          <w:szCs w:val="28"/>
        </w:rPr>
      </w:pPr>
    </w:p>
    <w:p w14:paraId="5180A165" w14:textId="77777777" w:rsidR="00164DDB" w:rsidRPr="00D61858" w:rsidRDefault="00164DDB" w:rsidP="00D61858">
      <w:pPr>
        <w:spacing w:after="0" w:line="240" w:lineRule="auto"/>
        <w:ind w:firstLine="720"/>
        <w:jc w:val="both"/>
        <w:rPr>
          <w:rFonts w:ascii="Arial" w:hAnsi="Arial" w:cs="Arial"/>
          <w:b/>
          <w:bCs/>
          <w:spacing w:val="-6"/>
          <w:sz w:val="28"/>
          <w:szCs w:val="28"/>
        </w:rPr>
      </w:pPr>
    </w:p>
    <w:p w14:paraId="4EBC77F5" w14:textId="77777777" w:rsidR="00A67A08" w:rsidRPr="00D61858" w:rsidRDefault="00000000" w:rsidP="00D61858">
      <w:pPr>
        <w:autoSpaceDE w:val="0"/>
        <w:autoSpaceDN w:val="0"/>
        <w:adjustRightInd w:val="0"/>
        <w:spacing w:after="0" w:line="240" w:lineRule="auto"/>
        <w:ind w:left="720"/>
        <w:jc w:val="both"/>
        <w:rPr>
          <w:rFonts w:ascii="Arial" w:hAnsi="Arial" w:cs="Arial"/>
          <w:sz w:val="28"/>
          <w:szCs w:val="28"/>
        </w:rPr>
      </w:pPr>
      <w:r>
        <w:rPr>
          <w:rFonts w:ascii="Arial" w:hAnsi="Arial" w:cs="Arial"/>
          <w:noProof/>
          <w:sz w:val="28"/>
          <w:szCs w:val="28"/>
        </w:rPr>
        <w:pict w14:anchorId="76CD1D39">
          <v:roundrect id="Rectangle: Rounded Corners 2" o:spid="_x0000_s1030" style="position:absolute;left:0;text-align:left;margin-left:-1.7pt;margin-top:2.65pt;width:453pt;height:26.85pt;z-index:25166336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" fillcolor="#365f91 [2404]" strokecolor="#002060" strokeweight="1pt">
            <v:stroke joinstyle="miter"/>
            <v:textbox>
              <w:txbxContent>
                <w:p w14:paraId="6EB4C938" w14:textId="77777777" w:rsidR="00A67A08" w:rsidRPr="00365BA9" w:rsidRDefault="00A67A08" w:rsidP="00A67A08">
                  <w:pPr>
                    <w:pStyle w:val="ListParagraph"/>
                    <w:numPr>
                      <w:ilvl w:val="0"/>
                      <w:numId w:val="14"/>
                    </w:numPr>
                    <w:ind w:left="426" w:hanging="437"/>
                    <w:rPr>
                      <w:rFonts w:ascii="Arial" w:hAnsi="Arial" w:cs="Arial"/>
                      <w:b/>
                      <w:bCs/>
                      <w:color w:val="FFFFFF" w:themeColor="background1"/>
                      <w:sz w:val="28"/>
                      <w:szCs w:val="28"/>
                    </w:rPr>
                  </w:pPr>
                  <w:r w:rsidRPr="00365BA9">
                    <w:rPr>
                      <w:rFonts w:ascii="Arial" w:hAnsi="Arial" w:cs="Arial"/>
                      <w:b/>
                      <w:bCs/>
                      <w:color w:val="FFFFFF" w:themeColor="background1"/>
                      <w:sz w:val="28"/>
                      <w:szCs w:val="28"/>
                    </w:rPr>
                    <w:t>Methodology</w:t>
                  </w:r>
                </w:p>
              </w:txbxContent>
            </v:textbox>
            <w10:wrap anchorx="margin"/>
          </v:roundrect>
        </w:pict>
      </w:r>
    </w:p>
    <w:p w14:paraId="2F52CACC" w14:textId="77777777" w:rsidR="00A67A08" w:rsidRPr="00D61858" w:rsidRDefault="00A67A08" w:rsidP="00D61858">
      <w:pPr>
        <w:spacing w:after="0" w:line="240" w:lineRule="auto"/>
        <w:ind w:firstLine="720"/>
        <w:jc w:val="both"/>
        <w:rPr>
          <w:rFonts w:ascii="Arial" w:hAnsi="Arial" w:cs="Arial"/>
          <w:sz w:val="28"/>
          <w:szCs w:val="28"/>
        </w:rPr>
      </w:pPr>
    </w:p>
    <w:p w14:paraId="163AB0F4" w14:textId="77777777" w:rsidR="00A67A08" w:rsidRPr="00D61858" w:rsidRDefault="00A67A08" w:rsidP="00D61858">
      <w:pPr>
        <w:spacing w:after="0" w:line="240" w:lineRule="auto"/>
        <w:ind w:firstLine="720"/>
        <w:jc w:val="both"/>
        <w:rPr>
          <w:rFonts w:ascii="Arial" w:hAnsi="Arial" w:cs="Arial"/>
          <w:sz w:val="28"/>
          <w:szCs w:val="28"/>
        </w:rPr>
      </w:pPr>
    </w:p>
    <w:p w14:paraId="64A346FF" w14:textId="77777777" w:rsidR="00A67A08" w:rsidRPr="00D61858" w:rsidRDefault="00A67A08" w:rsidP="00D61858">
      <w:pPr>
        <w:spacing w:after="0" w:line="240" w:lineRule="auto"/>
        <w:ind w:firstLine="720"/>
        <w:jc w:val="both"/>
        <w:rPr>
          <w:rFonts w:ascii="Arial" w:hAnsi="Arial" w:cs="Arial"/>
          <w:sz w:val="28"/>
          <w:szCs w:val="28"/>
        </w:rPr>
      </w:pPr>
      <w:r w:rsidRPr="00D61858">
        <w:rPr>
          <w:rFonts w:ascii="Arial" w:hAnsi="Arial" w:cs="Arial"/>
          <w:sz w:val="28"/>
          <w:szCs w:val="28"/>
        </w:rPr>
        <w:t xml:space="preserve">The population and housing censuses in the Philippines are conducted on a “de jure” basis, wherein a person is counted in the usual place of residence or the place where the person usually resides. The enumeration of the population and collection of pertinent data in the 2020 CPH referred to all living persons as of 01 May 2020.  </w:t>
      </w:r>
    </w:p>
    <w:p w14:paraId="66E793FA" w14:textId="77777777" w:rsidR="00A67A08" w:rsidRPr="00D61858" w:rsidRDefault="00A67A08" w:rsidP="00D61858">
      <w:pPr>
        <w:spacing w:after="0" w:line="240" w:lineRule="auto"/>
        <w:ind w:firstLine="720"/>
        <w:jc w:val="both"/>
        <w:rPr>
          <w:rFonts w:ascii="Arial" w:hAnsi="Arial" w:cs="Arial"/>
          <w:sz w:val="28"/>
          <w:szCs w:val="28"/>
        </w:rPr>
      </w:pPr>
    </w:p>
    <w:p w14:paraId="5D24DAE0" w14:textId="77777777" w:rsidR="00A67A08" w:rsidRDefault="006E49E8" w:rsidP="00D61858">
      <w:pPr>
        <w:spacing w:after="0" w:line="240" w:lineRule="auto"/>
        <w:ind w:firstLine="720"/>
        <w:jc w:val="both"/>
        <w:rPr>
          <w:rFonts w:ascii="Arial" w:hAnsi="Arial" w:cs="Arial"/>
          <w:b/>
          <w:bCs/>
          <w:i/>
          <w:iCs/>
          <w:sz w:val="28"/>
          <w:szCs w:val="28"/>
        </w:rPr>
      </w:pPr>
      <w:r w:rsidRPr="00D61858">
        <w:rPr>
          <w:rFonts w:ascii="Arial" w:hAnsi="Arial" w:cs="Arial"/>
          <w:sz w:val="28"/>
          <w:szCs w:val="28"/>
        </w:rPr>
        <w:t>Literacy and Highest Grade/Year Completed</w:t>
      </w:r>
      <w:r w:rsidR="00A67A08" w:rsidRPr="00D61858">
        <w:rPr>
          <w:rFonts w:ascii="Arial" w:hAnsi="Arial" w:cs="Arial"/>
          <w:sz w:val="28"/>
          <w:szCs w:val="28"/>
        </w:rPr>
        <w:t xml:space="preserve"> were asked for household members five years and over. To identify </w:t>
      </w:r>
      <w:r w:rsidR="00607A05" w:rsidRPr="00D61858">
        <w:rPr>
          <w:rFonts w:ascii="Arial" w:hAnsi="Arial" w:cs="Arial"/>
          <w:sz w:val="28"/>
          <w:szCs w:val="28"/>
        </w:rPr>
        <w:t xml:space="preserve">if the </w:t>
      </w:r>
      <w:r w:rsidR="00A67A08" w:rsidRPr="00D61858">
        <w:rPr>
          <w:rFonts w:ascii="Arial" w:hAnsi="Arial" w:cs="Arial"/>
          <w:sz w:val="28"/>
          <w:szCs w:val="28"/>
        </w:rPr>
        <w:t xml:space="preserve">household members </w:t>
      </w:r>
      <w:r w:rsidR="00607A05" w:rsidRPr="00D61858">
        <w:rPr>
          <w:rFonts w:ascii="Arial" w:hAnsi="Arial" w:cs="Arial"/>
          <w:sz w:val="28"/>
          <w:szCs w:val="28"/>
        </w:rPr>
        <w:t>is literate or illiterate</w:t>
      </w:r>
      <w:r w:rsidR="00A67A08" w:rsidRPr="00D61858">
        <w:rPr>
          <w:rFonts w:ascii="Arial" w:hAnsi="Arial" w:cs="Arial"/>
          <w:sz w:val="28"/>
          <w:szCs w:val="28"/>
        </w:rPr>
        <w:t xml:space="preserve">, the respondents were asked, </w:t>
      </w:r>
      <w:r w:rsidR="00607A05" w:rsidRPr="00D61858">
        <w:rPr>
          <w:rFonts w:ascii="Arial" w:hAnsi="Arial" w:cs="Arial"/>
          <w:sz w:val="28"/>
          <w:szCs w:val="28"/>
        </w:rPr>
        <w:br/>
      </w:r>
      <w:r w:rsidR="00607A05" w:rsidRPr="00D61858">
        <w:rPr>
          <w:rFonts w:ascii="Arial" w:hAnsi="Arial" w:cs="Arial"/>
          <w:b/>
          <w:bCs/>
          <w:i/>
          <w:iCs/>
          <w:sz w:val="28"/>
          <w:szCs w:val="28"/>
        </w:rPr>
        <w:t xml:space="preserve">“Can _____ read and write a simple message in any language or dialect?” </w:t>
      </w:r>
      <w:r w:rsidR="005E725E" w:rsidRPr="00D61858">
        <w:rPr>
          <w:rFonts w:ascii="Arial" w:hAnsi="Arial" w:cs="Arial"/>
          <w:b/>
          <w:bCs/>
          <w:i/>
          <w:iCs/>
          <w:sz w:val="28"/>
          <w:szCs w:val="28"/>
        </w:rPr>
        <w:t xml:space="preserve"> </w:t>
      </w:r>
    </w:p>
    <w:p w14:paraId="172E3457" w14:textId="77777777" w:rsidR="00D61858" w:rsidRPr="00D61858" w:rsidRDefault="00D61858" w:rsidP="00D61858">
      <w:pPr>
        <w:spacing w:after="0" w:line="240" w:lineRule="auto"/>
        <w:ind w:firstLine="720"/>
        <w:jc w:val="both"/>
        <w:rPr>
          <w:rFonts w:ascii="Arial" w:hAnsi="Arial" w:cs="Arial"/>
          <w:b/>
          <w:bCs/>
          <w:i/>
          <w:iCs/>
          <w:sz w:val="28"/>
          <w:szCs w:val="28"/>
        </w:rPr>
      </w:pPr>
    </w:p>
    <w:p w14:paraId="69EDA348" w14:textId="77777777" w:rsidR="005E725E" w:rsidRPr="00D61858" w:rsidRDefault="005E725E" w:rsidP="00D61858">
      <w:pPr>
        <w:spacing w:after="0" w:line="240" w:lineRule="auto"/>
        <w:ind w:firstLine="720"/>
        <w:jc w:val="both"/>
        <w:rPr>
          <w:rFonts w:ascii="Arial" w:hAnsi="Arial" w:cs="Arial"/>
          <w:b/>
          <w:bCs/>
          <w:i/>
          <w:iCs/>
          <w:sz w:val="28"/>
          <w:szCs w:val="28"/>
        </w:rPr>
      </w:pPr>
      <w:r w:rsidRPr="00D61858">
        <w:rPr>
          <w:rFonts w:ascii="Arial" w:hAnsi="Arial" w:cs="Arial"/>
          <w:sz w:val="28"/>
          <w:szCs w:val="28"/>
        </w:rPr>
        <w:t xml:space="preserve">For Highest Grade/Year Completed, the respondents were asked </w:t>
      </w:r>
      <w:r w:rsidR="00164DDB" w:rsidRPr="00D61858">
        <w:rPr>
          <w:rFonts w:ascii="Arial" w:hAnsi="Arial" w:cs="Arial"/>
          <w:b/>
          <w:bCs/>
          <w:i/>
          <w:iCs/>
          <w:sz w:val="28"/>
          <w:szCs w:val="28"/>
        </w:rPr>
        <w:t>“What is the highest grade/year completed by _________?”</w:t>
      </w:r>
    </w:p>
    <w:p w14:paraId="5C9DEE2D" w14:textId="77777777" w:rsidR="00326A6F" w:rsidRDefault="00326A6F" w:rsidP="00D61858">
      <w:pPr>
        <w:spacing w:after="0" w:line="240" w:lineRule="auto"/>
        <w:ind w:firstLine="720"/>
        <w:jc w:val="both"/>
        <w:rPr>
          <w:rFonts w:ascii="Arial" w:hAnsi="Arial" w:cs="Arial"/>
          <w:sz w:val="28"/>
          <w:szCs w:val="28"/>
        </w:rPr>
      </w:pPr>
    </w:p>
    <w:p w14:paraId="58DFA79E" w14:textId="77777777" w:rsidR="00D61858" w:rsidRPr="00D61858" w:rsidRDefault="00D61858" w:rsidP="00D61858">
      <w:pPr>
        <w:spacing w:after="0" w:line="240" w:lineRule="auto"/>
        <w:ind w:firstLine="720"/>
        <w:jc w:val="both"/>
        <w:rPr>
          <w:rFonts w:ascii="Arial" w:hAnsi="Arial" w:cs="Arial"/>
          <w:sz w:val="28"/>
          <w:szCs w:val="28"/>
        </w:rPr>
      </w:pPr>
    </w:p>
    <w:p w14:paraId="31C71934" w14:textId="77777777" w:rsidR="001A7B90" w:rsidRPr="00D61858" w:rsidRDefault="00000000" w:rsidP="00D61858">
      <w:pPr>
        <w:spacing w:after="0" w:line="240" w:lineRule="auto"/>
        <w:rPr>
          <w:rFonts w:ascii="Arial" w:hAnsi="Arial" w:cs="Arial"/>
          <w:sz w:val="28"/>
          <w:szCs w:val="28"/>
        </w:rPr>
      </w:pPr>
      <w:r>
        <w:rPr>
          <w:rFonts w:ascii="Arial" w:hAnsi="Arial" w:cs="Arial"/>
          <w:noProof/>
          <w:sz w:val="28"/>
          <w:szCs w:val="28"/>
        </w:rPr>
        <w:pict w14:anchorId="35E717E2">
          <v:roundrect id="Rectangle: Rounded Corners 3" o:spid="_x0000_s1027" style="position:absolute;margin-left:-2.05pt;margin-top:3.4pt;width:454.6pt;height:26.85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" fillcolor="#365f91 [2404]" strokecolor="#002060" strokeweight="1pt">
            <v:stroke joinstyle="miter"/>
            <v:textbox>
              <w:txbxContent>
                <w:p w14:paraId="79FEF2A3" w14:textId="77777777" w:rsidR="000E3FCB" w:rsidRPr="00607A05" w:rsidRDefault="00164DDB" w:rsidP="00607A05">
                  <w:pPr>
                    <w:pStyle w:val="ListParagraph"/>
                    <w:numPr>
                      <w:ilvl w:val="0"/>
                      <w:numId w:val="16"/>
                    </w:numPr>
                    <w:ind w:left="426" w:hanging="437"/>
                    <w:rPr>
                      <w:rFonts w:ascii="Arial" w:hAnsi="Arial" w:cs="Arial"/>
                      <w:b/>
                      <w:bCs/>
                      <w:color w:val="FFFFFF" w:themeColor="background1"/>
                      <w:sz w:val="28"/>
                      <w:szCs w:val="28"/>
                    </w:rPr>
                  </w:pPr>
                  <w:r>
                    <w:rPr>
                      <w:rFonts w:ascii="Arial" w:hAnsi="Arial" w:cs="Arial"/>
                      <w:b/>
                      <w:bCs/>
                      <w:color w:val="FFFFFF" w:themeColor="background1"/>
                      <w:sz w:val="28"/>
                      <w:szCs w:val="28"/>
                    </w:rPr>
                    <w:t xml:space="preserve">Concepts and </w:t>
                  </w:r>
                  <w:r w:rsidRPr="00746870">
                    <w:rPr>
                      <w:rFonts w:ascii="Arial" w:hAnsi="Arial" w:cs="Arial"/>
                      <w:b/>
                      <w:bCs/>
                      <w:color w:val="FFFFFF" w:themeColor="background1"/>
                      <w:sz w:val="28"/>
                      <w:szCs w:val="28"/>
                    </w:rPr>
                    <w:t>Definition of Terms</w:t>
                  </w:r>
                </w:p>
              </w:txbxContent>
            </v:textbox>
          </v:roundrect>
        </w:pict>
      </w:r>
    </w:p>
    <w:p w14:paraId="3E1EA619" w14:textId="77777777" w:rsidR="00326A6F" w:rsidRPr="00D61858" w:rsidRDefault="00326A6F" w:rsidP="00D61858">
      <w:pPr>
        <w:spacing w:after="0" w:line="240" w:lineRule="auto"/>
        <w:rPr>
          <w:rFonts w:ascii="Arial" w:hAnsi="Arial" w:cs="Arial"/>
          <w:sz w:val="28"/>
          <w:szCs w:val="28"/>
        </w:rPr>
      </w:pPr>
    </w:p>
    <w:p w14:paraId="28881059" w14:textId="77777777" w:rsidR="00491E23" w:rsidRPr="00D61858" w:rsidRDefault="00491E23" w:rsidP="00D61858">
      <w:pPr>
        <w:spacing w:after="0" w:line="240" w:lineRule="auto"/>
        <w:ind w:firstLine="720"/>
        <w:jc w:val="both"/>
        <w:rPr>
          <w:rFonts w:ascii="Arial" w:hAnsi="Arial" w:cs="Arial"/>
          <w:b/>
          <w:bCs/>
          <w:spacing w:val="-6"/>
          <w:sz w:val="28"/>
          <w:szCs w:val="28"/>
        </w:rPr>
      </w:pPr>
    </w:p>
    <w:p w14:paraId="06E7DF22" w14:textId="36252602" w:rsidR="00326A6F" w:rsidRPr="00D61858" w:rsidRDefault="00D50AC1" w:rsidP="00D61858">
      <w:pPr>
        <w:spacing w:after="0" w:line="240" w:lineRule="auto"/>
        <w:ind w:firstLine="720"/>
        <w:jc w:val="both"/>
        <w:rPr>
          <w:rFonts w:ascii="Arial" w:hAnsi="Arial" w:cs="Arial"/>
          <w:sz w:val="28"/>
          <w:szCs w:val="28"/>
        </w:rPr>
      </w:pPr>
      <w:r w:rsidRPr="00D61858">
        <w:rPr>
          <w:rFonts w:ascii="Arial" w:hAnsi="Arial" w:cs="Arial"/>
          <w:b/>
          <w:bCs/>
          <w:spacing w:val="-6"/>
          <w:sz w:val="28"/>
          <w:szCs w:val="28"/>
        </w:rPr>
        <w:t>Household</w:t>
      </w:r>
      <w:r w:rsidRPr="00D61858">
        <w:rPr>
          <w:rFonts w:ascii="Arial" w:hAnsi="Arial" w:cs="Arial"/>
          <w:spacing w:val="-6"/>
          <w:sz w:val="28"/>
          <w:szCs w:val="28"/>
        </w:rPr>
        <w:t xml:space="preserve"> is a social unit consisting of </w:t>
      </w:r>
      <w:r w:rsidR="005F1ED1">
        <w:rPr>
          <w:rFonts w:ascii="Arial" w:hAnsi="Arial" w:cs="Arial"/>
          <w:spacing w:val="-6"/>
          <w:sz w:val="28"/>
          <w:szCs w:val="28"/>
        </w:rPr>
        <w:t xml:space="preserve">a </w:t>
      </w:r>
      <w:r w:rsidRPr="00D61858">
        <w:rPr>
          <w:rFonts w:ascii="Arial" w:hAnsi="Arial" w:cs="Arial"/>
          <w:spacing w:val="-6"/>
          <w:sz w:val="28"/>
          <w:szCs w:val="28"/>
        </w:rPr>
        <w:t>person or a group of persons</w:t>
      </w:r>
      <w:r w:rsidR="001A7B90" w:rsidRPr="00D61858">
        <w:rPr>
          <w:rFonts w:ascii="Arial" w:hAnsi="Arial" w:cs="Arial"/>
          <w:sz w:val="28"/>
          <w:szCs w:val="28"/>
        </w:rPr>
        <w:t xml:space="preserve"> who sleep in the same housing unit and have a </w:t>
      </w:r>
      <w:r w:rsidR="00831AEF" w:rsidRPr="00D61858">
        <w:rPr>
          <w:rFonts w:ascii="Arial" w:hAnsi="Arial" w:cs="Arial"/>
          <w:sz w:val="28"/>
          <w:szCs w:val="28"/>
        </w:rPr>
        <w:t>common arrangement</w:t>
      </w:r>
      <w:r w:rsidR="001A7B90" w:rsidRPr="00D61858">
        <w:rPr>
          <w:rFonts w:ascii="Arial" w:hAnsi="Arial" w:cs="Arial"/>
          <w:sz w:val="28"/>
          <w:szCs w:val="28"/>
        </w:rPr>
        <w:t xml:space="preserve"> in the preparation and consumption of food.</w:t>
      </w:r>
    </w:p>
    <w:p w14:paraId="0867C2B1" w14:textId="77777777" w:rsidR="00326A6F" w:rsidRPr="00D61858" w:rsidRDefault="00326A6F" w:rsidP="00D61858">
      <w:pPr>
        <w:spacing w:after="0" w:line="240" w:lineRule="auto"/>
        <w:ind w:firstLine="720"/>
        <w:jc w:val="both"/>
        <w:rPr>
          <w:rFonts w:ascii="Arial" w:hAnsi="Arial" w:cs="Arial"/>
          <w:b/>
          <w:bCs/>
          <w:sz w:val="28"/>
          <w:szCs w:val="28"/>
        </w:rPr>
      </w:pPr>
    </w:p>
    <w:p w14:paraId="0FA4C1A4" w14:textId="77777777" w:rsidR="00326A6F" w:rsidRPr="00D61858" w:rsidRDefault="00D50AC1" w:rsidP="00D61858">
      <w:pPr>
        <w:spacing w:after="0" w:line="240" w:lineRule="auto"/>
        <w:ind w:firstLine="720"/>
        <w:jc w:val="both"/>
        <w:rPr>
          <w:rFonts w:ascii="Arial" w:hAnsi="Arial" w:cs="Arial"/>
          <w:spacing w:val="-6"/>
          <w:sz w:val="28"/>
          <w:szCs w:val="28"/>
        </w:rPr>
      </w:pPr>
      <w:r w:rsidRPr="00D61858">
        <w:rPr>
          <w:rFonts w:ascii="Arial" w:hAnsi="Arial" w:cs="Arial"/>
          <w:b/>
          <w:bCs/>
          <w:spacing w:val="-6"/>
          <w:sz w:val="28"/>
          <w:szCs w:val="28"/>
        </w:rPr>
        <w:t>Household population</w:t>
      </w:r>
      <w:r w:rsidRPr="00D61858">
        <w:rPr>
          <w:rFonts w:ascii="Arial" w:hAnsi="Arial" w:cs="Arial"/>
          <w:spacing w:val="-6"/>
          <w:sz w:val="28"/>
          <w:szCs w:val="28"/>
        </w:rPr>
        <w:t xml:space="preserve"> refers to all persons who are members of the household.</w:t>
      </w:r>
    </w:p>
    <w:p w14:paraId="3EA5730A" w14:textId="77777777" w:rsidR="00326A6F" w:rsidRPr="00D61858" w:rsidRDefault="00326A6F" w:rsidP="00D61858">
      <w:pPr>
        <w:spacing w:after="0" w:line="240" w:lineRule="auto"/>
        <w:ind w:firstLine="720"/>
        <w:jc w:val="both"/>
        <w:rPr>
          <w:rFonts w:ascii="Arial" w:hAnsi="Arial" w:cs="Arial"/>
          <w:b/>
          <w:bCs/>
          <w:sz w:val="28"/>
          <w:szCs w:val="28"/>
        </w:rPr>
      </w:pPr>
    </w:p>
    <w:p w14:paraId="6C3B24E4" w14:textId="77777777" w:rsidR="00326A6F" w:rsidRPr="00D61858" w:rsidRDefault="00AC2D1A" w:rsidP="00D61858">
      <w:pPr>
        <w:spacing w:after="0" w:line="240" w:lineRule="auto"/>
        <w:ind w:firstLine="720"/>
        <w:jc w:val="both"/>
        <w:rPr>
          <w:rFonts w:ascii="Arial" w:hAnsi="Arial" w:cs="Arial"/>
          <w:b/>
          <w:bCs/>
          <w:sz w:val="28"/>
          <w:szCs w:val="28"/>
        </w:rPr>
      </w:pPr>
      <w:r w:rsidRPr="00D61858">
        <w:rPr>
          <w:rFonts w:ascii="Arial" w:hAnsi="Arial" w:cs="Arial"/>
          <w:b/>
          <w:bCs/>
          <w:sz w:val="28"/>
          <w:szCs w:val="28"/>
        </w:rPr>
        <w:t>Sex</w:t>
      </w:r>
      <w:r w:rsidR="00D50AC1" w:rsidRPr="00D61858">
        <w:rPr>
          <w:rFonts w:ascii="Arial" w:hAnsi="Arial" w:cs="Arial"/>
          <w:bCs/>
          <w:sz w:val="28"/>
          <w:szCs w:val="28"/>
        </w:rPr>
        <w:t xml:space="preserve"> is the biological and physiological reality of being </w:t>
      </w:r>
      <w:r w:rsidR="002D1703" w:rsidRPr="00D61858">
        <w:rPr>
          <w:rFonts w:ascii="Arial" w:hAnsi="Arial" w:cs="Arial"/>
          <w:bCs/>
          <w:sz w:val="28"/>
          <w:szCs w:val="28"/>
        </w:rPr>
        <w:t xml:space="preserve">a </w:t>
      </w:r>
      <w:r w:rsidR="00D50AC1" w:rsidRPr="00D61858">
        <w:rPr>
          <w:rFonts w:ascii="Arial" w:hAnsi="Arial" w:cs="Arial"/>
          <w:bCs/>
          <w:sz w:val="28"/>
          <w:szCs w:val="28"/>
        </w:rPr>
        <w:t>male or female</w:t>
      </w:r>
      <w:r w:rsidR="002D1703" w:rsidRPr="00D61858">
        <w:rPr>
          <w:rFonts w:ascii="Arial" w:hAnsi="Arial" w:cs="Arial"/>
          <w:bCs/>
          <w:sz w:val="28"/>
          <w:szCs w:val="28"/>
        </w:rPr>
        <w:t>.</w:t>
      </w:r>
    </w:p>
    <w:p w14:paraId="34032C00" w14:textId="77777777" w:rsidR="00326A6F" w:rsidRPr="00D61858" w:rsidRDefault="00326A6F" w:rsidP="00D61858">
      <w:pPr>
        <w:spacing w:after="0" w:line="240" w:lineRule="auto"/>
        <w:ind w:firstLine="720"/>
        <w:jc w:val="both"/>
        <w:rPr>
          <w:rFonts w:ascii="Arial" w:hAnsi="Arial" w:cs="Arial"/>
          <w:b/>
          <w:bCs/>
          <w:sz w:val="28"/>
          <w:szCs w:val="28"/>
        </w:rPr>
      </w:pPr>
    </w:p>
    <w:p w14:paraId="78BBC880" w14:textId="77777777" w:rsidR="00266BC6" w:rsidRPr="00D61858" w:rsidRDefault="00266BC6" w:rsidP="00D61858">
      <w:pPr>
        <w:spacing w:after="0" w:line="240" w:lineRule="auto"/>
        <w:ind w:firstLine="720"/>
        <w:jc w:val="both"/>
        <w:rPr>
          <w:rFonts w:ascii="Arial" w:hAnsi="Arial" w:cs="Arial"/>
          <w:sz w:val="28"/>
          <w:szCs w:val="28"/>
        </w:rPr>
      </w:pPr>
      <w:r w:rsidRPr="00D61858">
        <w:rPr>
          <w:rFonts w:ascii="Arial" w:hAnsi="Arial" w:cs="Arial"/>
          <w:b/>
          <w:bCs/>
          <w:sz w:val="28"/>
          <w:szCs w:val="28"/>
        </w:rPr>
        <w:lastRenderedPageBreak/>
        <w:t xml:space="preserve">Age </w:t>
      </w:r>
      <w:r w:rsidRPr="00D61858">
        <w:rPr>
          <w:rFonts w:ascii="Arial" w:hAnsi="Arial" w:cs="Arial"/>
          <w:sz w:val="28"/>
          <w:szCs w:val="28"/>
        </w:rPr>
        <w:t>refers to interval of time between the person’s date of birth and his/her last birthday prior to the census reference date. It is expressed in completed years or whole number.</w:t>
      </w:r>
    </w:p>
    <w:p w14:paraId="5707C1CC" w14:textId="77777777" w:rsidR="00164DDB" w:rsidRPr="00D61858" w:rsidRDefault="00164DDB" w:rsidP="00D61858">
      <w:pPr>
        <w:spacing w:after="0" w:line="240" w:lineRule="auto"/>
        <w:ind w:firstLine="720"/>
        <w:jc w:val="both"/>
        <w:rPr>
          <w:rFonts w:ascii="Arial" w:hAnsi="Arial" w:cs="Arial"/>
          <w:sz w:val="28"/>
          <w:szCs w:val="28"/>
        </w:rPr>
      </w:pPr>
    </w:p>
    <w:p w14:paraId="5FA28D25" w14:textId="77777777" w:rsidR="00164DDB" w:rsidRPr="00D61858" w:rsidRDefault="00164DDB" w:rsidP="00D61858">
      <w:pPr>
        <w:spacing w:after="0" w:line="240" w:lineRule="auto"/>
        <w:ind w:firstLine="720"/>
        <w:jc w:val="both"/>
        <w:rPr>
          <w:rFonts w:ascii="Arial" w:hAnsi="Arial" w:cs="Arial"/>
          <w:sz w:val="28"/>
          <w:szCs w:val="28"/>
        </w:rPr>
      </w:pPr>
      <w:r w:rsidRPr="00D61858">
        <w:rPr>
          <w:rFonts w:ascii="Arial" w:hAnsi="Arial" w:cs="Arial"/>
          <w:b/>
          <w:bCs/>
          <w:sz w:val="28"/>
          <w:szCs w:val="28"/>
        </w:rPr>
        <w:t>Simple literacy</w:t>
      </w:r>
      <w:r w:rsidRPr="00D61858">
        <w:rPr>
          <w:rFonts w:ascii="Arial" w:hAnsi="Arial" w:cs="Arial"/>
          <w:sz w:val="28"/>
          <w:szCs w:val="28"/>
        </w:rPr>
        <w:t xml:space="preserve"> is </w:t>
      </w:r>
      <w:r w:rsidRPr="00D61858">
        <w:rPr>
          <w:rFonts w:ascii="Arial" w:hAnsi="Arial" w:cs="Arial"/>
          <w:i/>
          <w:iCs/>
          <w:sz w:val="28"/>
          <w:szCs w:val="28"/>
        </w:rPr>
        <w:t>the ability of a person to read and write a simple message</w:t>
      </w:r>
      <w:r w:rsidRPr="00D61858">
        <w:rPr>
          <w:rFonts w:ascii="Arial" w:hAnsi="Arial" w:cs="Arial"/>
          <w:sz w:val="28"/>
          <w:szCs w:val="28"/>
        </w:rPr>
        <w:t xml:space="preserve">. As such, a person is said to be literate if he/she can both read and write a simple message in any language or dialect. A person who cannot read and write a simple message, such as “I CAN READ” is considered illiterate. Moreover, a person is still considered illiterate if he/she is capable of reading and writing only his/her own name or numbers. Similarly, a person is illiterate if he/she can read but not write or </w:t>
      </w:r>
      <w:proofErr w:type="gramStart"/>
      <w:r w:rsidRPr="00D61858">
        <w:rPr>
          <w:rFonts w:ascii="Arial" w:hAnsi="Arial" w:cs="Arial"/>
          <w:sz w:val="28"/>
          <w:szCs w:val="28"/>
        </w:rPr>
        <w:t>he/she can write</w:t>
      </w:r>
      <w:proofErr w:type="gramEnd"/>
      <w:r w:rsidRPr="00D61858">
        <w:rPr>
          <w:rFonts w:ascii="Arial" w:hAnsi="Arial" w:cs="Arial"/>
          <w:sz w:val="28"/>
          <w:szCs w:val="28"/>
        </w:rPr>
        <w:t xml:space="preserve"> but not read.</w:t>
      </w:r>
    </w:p>
    <w:p w14:paraId="7A0D9CB4" w14:textId="77777777" w:rsidR="00164DDB" w:rsidRPr="00D61858" w:rsidRDefault="00164DDB" w:rsidP="00D61858">
      <w:pPr>
        <w:spacing w:after="0" w:line="240" w:lineRule="auto"/>
        <w:ind w:firstLine="720"/>
        <w:jc w:val="both"/>
        <w:rPr>
          <w:rFonts w:ascii="Arial" w:hAnsi="Arial" w:cs="Arial"/>
          <w:sz w:val="28"/>
          <w:szCs w:val="28"/>
        </w:rPr>
      </w:pPr>
    </w:p>
    <w:p w14:paraId="7741A48A" w14:textId="3AAA766D" w:rsidR="00164DDB" w:rsidRDefault="00164DDB" w:rsidP="00D61858">
      <w:pPr>
        <w:spacing w:after="0" w:line="240" w:lineRule="auto"/>
        <w:ind w:firstLine="720"/>
        <w:jc w:val="both"/>
        <w:rPr>
          <w:rFonts w:ascii="Arial" w:hAnsi="Arial" w:cs="Arial"/>
          <w:sz w:val="28"/>
          <w:szCs w:val="28"/>
        </w:rPr>
      </w:pPr>
      <w:r w:rsidRPr="00D61858">
        <w:rPr>
          <w:rFonts w:ascii="Arial" w:hAnsi="Arial" w:cs="Arial"/>
          <w:sz w:val="28"/>
          <w:szCs w:val="28"/>
        </w:rPr>
        <w:t xml:space="preserve">A person who knows how to read and write but at the time of the census can no longer read and/or write due to some physical defect or illness is still considered literate. Example of this is an aged person who knows how to read and write but can no longer perform these activities due to poor eyesight or hand injury. Persons with disability who can read and write through other means such </w:t>
      </w:r>
      <w:r w:rsidR="00A51762">
        <w:rPr>
          <w:rFonts w:ascii="Arial" w:hAnsi="Arial" w:cs="Arial"/>
          <w:sz w:val="28"/>
          <w:szCs w:val="28"/>
        </w:rPr>
        <w:t xml:space="preserve">as </w:t>
      </w:r>
      <w:r w:rsidRPr="00D61858">
        <w:rPr>
          <w:rFonts w:ascii="Arial" w:hAnsi="Arial" w:cs="Arial"/>
          <w:sz w:val="28"/>
          <w:szCs w:val="28"/>
        </w:rPr>
        <w:t>the use of Braille are considered literate.</w:t>
      </w:r>
    </w:p>
    <w:p w14:paraId="629A9C36" w14:textId="77777777" w:rsidR="00D61858" w:rsidRPr="00D61858" w:rsidRDefault="00D61858" w:rsidP="00D61858">
      <w:pPr>
        <w:spacing w:after="0" w:line="240" w:lineRule="auto"/>
        <w:ind w:firstLine="720"/>
        <w:jc w:val="both"/>
        <w:rPr>
          <w:rFonts w:ascii="Arial" w:hAnsi="Arial" w:cs="Arial"/>
          <w:sz w:val="28"/>
          <w:szCs w:val="28"/>
        </w:rPr>
      </w:pPr>
    </w:p>
    <w:p w14:paraId="2C524BC7" w14:textId="4772DF5A" w:rsidR="000E3459" w:rsidRPr="00D61858" w:rsidRDefault="000E3459" w:rsidP="00D61858">
      <w:pPr>
        <w:spacing w:after="0" w:line="240" w:lineRule="auto"/>
        <w:ind w:firstLine="720"/>
        <w:jc w:val="both"/>
        <w:rPr>
          <w:rFonts w:ascii="Arial" w:hAnsi="Arial" w:cs="Arial"/>
          <w:sz w:val="28"/>
          <w:szCs w:val="28"/>
        </w:rPr>
      </w:pPr>
      <w:r w:rsidRPr="00D61858">
        <w:rPr>
          <w:rFonts w:ascii="Arial" w:hAnsi="Arial" w:cs="Arial"/>
          <w:b/>
          <w:iCs/>
          <w:sz w:val="28"/>
          <w:szCs w:val="28"/>
        </w:rPr>
        <w:t xml:space="preserve">Highest grade/year completed </w:t>
      </w:r>
      <w:r w:rsidRPr="00D61858">
        <w:rPr>
          <w:rFonts w:ascii="Arial" w:hAnsi="Arial" w:cs="Arial"/>
          <w:iCs/>
          <w:sz w:val="28"/>
          <w:szCs w:val="28"/>
        </w:rPr>
        <w:t>refers to</w:t>
      </w:r>
      <w:r w:rsidRPr="00D61858">
        <w:rPr>
          <w:rFonts w:ascii="Arial" w:hAnsi="Arial" w:cs="Arial"/>
          <w:i/>
          <w:iCs/>
          <w:sz w:val="28"/>
          <w:szCs w:val="28"/>
        </w:rPr>
        <w:t xml:space="preserve"> the highest grade or year completed in school, college, or university as of </w:t>
      </w:r>
      <w:r w:rsidR="005D6E11">
        <w:rPr>
          <w:rFonts w:ascii="Arial" w:hAnsi="Arial" w:cs="Arial"/>
          <w:i/>
          <w:iCs/>
          <w:sz w:val="28"/>
          <w:szCs w:val="28"/>
        </w:rPr>
        <w:t xml:space="preserve">01 </w:t>
      </w:r>
      <w:r w:rsidRPr="00D61858">
        <w:rPr>
          <w:rFonts w:ascii="Arial" w:hAnsi="Arial" w:cs="Arial"/>
          <w:i/>
          <w:iCs/>
          <w:sz w:val="28"/>
          <w:szCs w:val="28"/>
        </w:rPr>
        <w:t>May 2020.</w:t>
      </w:r>
      <w:r w:rsidRPr="00D61858">
        <w:rPr>
          <w:rFonts w:ascii="Arial" w:hAnsi="Arial" w:cs="Arial"/>
          <w:sz w:val="28"/>
          <w:szCs w:val="28"/>
        </w:rPr>
        <w:t xml:space="preserve"> This may </w:t>
      </w:r>
      <w:r w:rsidRPr="00D61858">
        <w:rPr>
          <w:rFonts w:ascii="Arial" w:hAnsi="Arial" w:cs="Arial"/>
          <w:spacing w:val="4"/>
          <w:sz w:val="28"/>
          <w:szCs w:val="28"/>
        </w:rPr>
        <w:t>be any one of the specific grades or years in elementary, high school, K</w:t>
      </w:r>
      <w:r w:rsidRPr="00D61858">
        <w:rPr>
          <w:rFonts w:ascii="Arial" w:hAnsi="Arial" w:cs="Arial"/>
          <w:sz w:val="28"/>
          <w:szCs w:val="28"/>
        </w:rPr>
        <w:t xml:space="preserve"> to 12 Program, and college. It may also be special needs education program, second-chance education program, or any of the post</w:t>
      </w:r>
      <w:r w:rsidR="00491E23" w:rsidRPr="00D61858">
        <w:rPr>
          <w:rFonts w:ascii="Arial" w:hAnsi="Arial" w:cs="Arial"/>
          <w:sz w:val="28"/>
          <w:szCs w:val="28"/>
        </w:rPr>
        <w:t>-</w:t>
      </w:r>
      <w:r w:rsidRPr="00D61858">
        <w:rPr>
          <w:rFonts w:ascii="Arial" w:hAnsi="Arial" w:cs="Arial"/>
          <w:sz w:val="28"/>
          <w:szCs w:val="28"/>
        </w:rPr>
        <w:t>secondary, short-cycle tertiary, college, and post baccalaureate courses.</w:t>
      </w:r>
    </w:p>
    <w:p w14:paraId="6C31DEB1" w14:textId="77777777" w:rsidR="00491E23" w:rsidRPr="00D61858" w:rsidRDefault="00491E23" w:rsidP="00D61858">
      <w:pPr>
        <w:spacing w:after="0" w:line="240" w:lineRule="auto"/>
        <w:ind w:firstLine="720"/>
        <w:jc w:val="both"/>
        <w:rPr>
          <w:rFonts w:ascii="Arial" w:hAnsi="Arial" w:cs="Arial"/>
          <w:spacing w:val="2"/>
          <w:sz w:val="28"/>
          <w:szCs w:val="28"/>
        </w:rPr>
      </w:pPr>
    </w:p>
    <w:p w14:paraId="50391E7E" w14:textId="77777777" w:rsidR="00EA77C6" w:rsidRPr="00D61858" w:rsidRDefault="000E3459" w:rsidP="00D61858">
      <w:pPr>
        <w:spacing w:after="0" w:line="240" w:lineRule="auto"/>
        <w:ind w:firstLine="720"/>
        <w:jc w:val="both"/>
        <w:rPr>
          <w:rFonts w:ascii="Arial" w:hAnsi="Arial" w:cs="Arial"/>
          <w:sz w:val="28"/>
          <w:szCs w:val="28"/>
        </w:rPr>
      </w:pPr>
      <w:r w:rsidRPr="00D61858">
        <w:rPr>
          <w:rFonts w:ascii="Arial" w:hAnsi="Arial" w:cs="Arial"/>
          <w:spacing w:val="2"/>
          <w:sz w:val="28"/>
          <w:szCs w:val="28"/>
        </w:rPr>
        <w:t>In 2011, the Department of Education (DepEd) implemented the K</w:t>
      </w:r>
      <w:r w:rsidRPr="00D61858">
        <w:rPr>
          <w:rFonts w:ascii="Arial" w:hAnsi="Arial" w:cs="Arial"/>
          <w:sz w:val="28"/>
          <w:szCs w:val="28"/>
        </w:rPr>
        <w:t xml:space="preserve"> to 12 Program. Under this program, the education of a person starts in kindergarten, followed by an elementary education of six years from Grade 1 to Grade 6, junior high school education of four years from Grade 7 to Grade 10, and senior high school education of two years from Grade 11 to Grade 12.</w:t>
      </w:r>
    </w:p>
    <w:p w14:paraId="3A539AB8" w14:textId="77777777" w:rsidR="00312FF2" w:rsidRPr="00D61858" w:rsidRDefault="00312FF2" w:rsidP="00D61858">
      <w:pPr>
        <w:spacing w:after="0" w:line="240" w:lineRule="auto"/>
        <w:ind w:firstLine="720"/>
        <w:jc w:val="both"/>
        <w:rPr>
          <w:rFonts w:ascii="Arial" w:hAnsi="Arial" w:cs="Arial"/>
          <w:sz w:val="28"/>
          <w:szCs w:val="28"/>
        </w:rPr>
      </w:pPr>
    </w:p>
    <w:p w14:paraId="3463619B" w14:textId="77777777" w:rsidR="00164DDB" w:rsidRDefault="00164DDB" w:rsidP="00D61858">
      <w:pPr>
        <w:spacing w:after="0" w:line="240" w:lineRule="auto"/>
        <w:ind w:firstLine="720"/>
        <w:jc w:val="both"/>
        <w:rPr>
          <w:rFonts w:ascii="Arial" w:hAnsi="Arial" w:cs="Arial"/>
          <w:sz w:val="28"/>
          <w:szCs w:val="28"/>
        </w:rPr>
      </w:pPr>
    </w:p>
    <w:p w14:paraId="60679CB5" w14:textId="77777777" w:rsidR="00D61858" w:rsidRPr="00D61858" w:rsidRDefault="00D61858" w:rsidP="00D61858">
      <w:pPr>
        <w:spacing w:after="0" w:line="240" w:lineRule="auto"/>
        <w:ind w:firstLine="720"/>
        <w:jc w:val="both"/>
        <w:rPr>
          <w:rFonts w:ascii="Arial" w:hAnsi="Arial" w:cs="Arial"/>
          <w:sz w:val="28"/>
          <w:szCs w:val="28"/>
        </w:rPr>
      </w:pPr>
    </w:p>
    <w:p w14:paraId="63A44C33" w14:textId="77777777" w:rsidR="00164DDB" w:rsidRPr="00D61858" w:rsidRDefault="00164DDB" w:rsidP="00D61858">
      <w:pPr>
        <w:spacing w:after="0" w:line="240" w:lineRule="auto"/>
        <w:ind w:firstLine="720"/>
        <w:jc w:val="both"/>
        <w:rPr>
          <w:rFonts w:ascii="Arial" w:hAnsi="Arial" w:cs="Arial"/>
          <w:sz w:val="28"/>
          <w:szCs w:val="28"/>
        </w:rPr>
      </w:pPr>
    </w:p>
    <w:p w14:paraId="310C3903" w14:textId="77777777" w:rsidR="00164DDB" w:rsidRPr="00D61858" w:rsidRDefault="00164DDB" w:rsidP="00D61858">
      <w:pPr>
        <w:spacing w:after="0" w:line="240" w:lineRule="auto"/>
        <w:ind w:firstLine="720"/>
        <w:jc w:val="both"/>
        <w:rPr>
          <w:rFonts w:ascii="Arial" w:hAnsi="Arial" w:cs="Arial"/>
          <w:sz w:val="28"/>
          <w:szCs w:val="28"/>
        </w:rPr>
      </w:pPr>
    </w:p>
    <w:p w14:paraId="3CF404ED" w14:textId="77777777" w:rsidR="00164DDB" w:rsidRPr="00D61858" w:rsidRDefault="00164DDB" w:rsidP="00D61858">
      <w:pPr>
        <w:spacing w:after="0" w:line="240" w:lineRule="auto"/>
        <w:ind w:firstLine="720"/>
        <w:jc w:val="both"/>
        <w:rPr>
          <w:rFonts w:ascii="Arial" w:hAnsi="Arial" w:cs="Arial"/>
          <w:sz w:val="28"/>
          <w:szCs w:val="28"/>
        </w:rPr>
      </w:pPr>
    </w:p>
    <w:p w14:paraId="786DD3F5" w14:textId="77777777" w:rsidR="00164DDB" w:rsidRPr="00D61858" w:rsidRDefault="00164DDB" w:rsidP="00D61858">
      <w:pPr>
        <w:spacing w:after="0" w:line="240" w:lineRule="auto"/>
        <w:ind w:firstLine="720"/>
        <w:jc w:val="both"/>
        <w:rPr>
          <w:rFonts w:ascii="Arial" w:hAnsi="Arial" w:cs="Arial"/>
          <w:sz w:val="28"/>
          <w:szCs w:val="28"/>
        </w:rPr>
      </w:pPr>
    </w:p>
    <w:p w14:paraId="2869525F" w14:textId="77777777" w:rsidR="00164DDB" w:rsidRPr="00D61858" w:rsidRDefault="00164DDB" w:rsidP="00D61858">
      <w:pPr>
        <w:spacing w:after="0" w:line="240" w:lineRule="auto"/>
        <w:ind w:firstLine="720"/>
        <w:jc w:val="both"/>
        <w:rPr>
          <w:rFonts w:ascii="Arial" w:hAnsi="Arial" w:cs="Arial"/>
          <w:sz w:val="28"/>
          <w:szCs w:val="28"/>
        </w:rPr>
      </w:pPr>
    </w:p>
    <w:p w14:paraId="6B89BD6F" w14:textId="77777777" w:rsidR="00326A6F" w:rsidRPr="00D61858" w:rsidRDefault="000E3459" w:rsidP="00D61858">
      <w:pPr>
        <w:autoSpaceDE w:val="0"/>
        <w:autoSpaceDN w:val="0"/>
        <w:adjustRightInd w:val="0"/>
        <w:spacing w:after="0" w:line="240" w:lineRule="auto"/>
        <w:jc w:val="both"/>
        <w:rPr>
          <w:rFonts w:ascii="Arial" w:hAnsi="Arial" w:cs="Arial"/>
          <w:sz w:val="28"/>
          <w:szCs w:val="28"/>
        </w:rPr>
      </w:pPr>
      <w:r w:rsidRPr="00D61858">
        <w:rPr>
          <w:rFonts w:ascii="Arial" w:hAnsi="Arial" w:cs="Arial"/>
          <w:b/>
          <w:bCs/>
          <w:spacing w:val="-2"/>
          <w:sz w:val="28"/>
          <w:szCs w:val="28"/>
        </w:rPr>
        <w:lastRenderedPageBreak/>
        <w:tab/>
      </w:r>
      <w:r w:rsidRPr="00D61858">
        <w:rPr>
          <w:rFonts w:ascii="Arial" w:hAnsi="Arial" w:cs="Arial"/>
          <w:sz w:val="28"/>
          <w:szCs w:val="28"/>
        </w:rPr>
        <w:t>Below are the career tracks for Senior High School (Grade</w:t>
      </w:r>
      <w:r w:rsidR="00491E23" w:rsidRPr="00D61858">
        <w:rPr>
          <w:rFonts w:ascii="Arial" w:hAnsi="Arial" w:cs="Arial"/>
          <w:sz w:val="28"/>
          <w:szCs w:val="28"/>
        </w:rPr>
        <w:t>s</w:t>
      </w:r>
      <w:r w:rsidRPr="00D61858">
        <w:rPr>
          <w:rFonts w:ascii="Arial" w:hAnsi="Arial" w:cs="Arial"/>
          <w:sz w:val="28"/>
          <w:szCs w:val="28"/>
        </w:rPr>
        <w:t xml:space="preserve"> 11 </w:t>
      </w:r>
      <w:r w:rsidR="00491E23" w:rsidRPr="00D61858">
        <w:rPr>
          <w:rFonts w:ascii="Arial" w:hAnsi="Arial" w:cs="Arial"/>
          <w:sz w:val="28"/>
          <w:szCs w:val="28"/>
        </w:rPr>
        <w:t>and 12</w:t>
      </w:r>
      <w:r w:rsidRPr="00D61858">
        <w:rPr>
          <w:rFonts w:ascii="Arial" w:hAnsi="Arial" w:cs="Arial"/>
          <w:sz w:val="28"/>
          <w:szCs w:val="28"/>
        </w:rPr>
        <w:t>) and their corresponding strands:</w:t>
      </w:r>
    </w:p>
    <w:p w14:paraId="1E352AA3" w14:textId="77777777" w:rsidR="00491E23" w:rsidRPr="00D61858" w:rsidRDefault="00491E23" w:rsidP="00D61858">
      <w:pPr>
        <w:autoSpaceDE w:val="0"/>
        <w:autoSpaceDN w:val="0"/>
        <w:adjustRightInd w:val="0"/>
        <w:spacing w:after="0" w:line="240" w:lineRule="auto"/>
        <w:jc w:val="both"/>
        <w:rPr>
          <w:rFonts w:ascii="Arial" w:hAnsi="Arial" w:cs="Arial"/>
          <w:sz w:val="28"/>
          <w:szCs w:val="28"/>
        </w:rPr>
      </w:pPr>
    </w:p>
    <w:tbl>
      <w:tblPr>
        <w:tblStyle w:val="TableGrid"/>
        <w:tblW w:w="0" w:type="auto"/>
        <w:tblInd w:w="108" w:type="dxa"/>
        <w:tblLook w:val="04A0" w:firstRow="1" w:lastRow="0" w:firstColumn="1" w:lastColumn="0" w:noHBand="0" w:noVBand="1"/>
      </w:tblPr>
      <w:tblGrid>
        <w:gridCol w:w="3780"/>
        <w:gridCol w:w="2250"/>
        <w:gridCol w:w="3042"/>
      </w:tblGrid>
      <w:tr w:rsidR="000E3459" w:rsidRPr="00D61858" w14:paraId="7CA0A45E" w14:textId="77777777" w:rsidTr="00A67A08">
        <w:trPr>
          <w:trHeight w:val="368"/>
          <w:tblHeader/>
        </w:trPr>
        <w:tc>
          <w:tcPr>
            <w:tcW w:w="3780" w:type="dxa"/>
            <w:shd w:val="clear" w:color="auto" w:fill="A6A6A6" w:themeFill="background1" w:themeFillShade="A6"/>
            <w:vAlign w:val="center"/>
          </w:tcPr>
          <w:p w14:paraId="78B1647C" w14:textId="77777777" w:rsidR="000E3459" w:rsidRPr="00D61858" w:rsidRDefault="000E3459" w:rsidP="00D61858">
            <w:pPr>
              <w:jc w:val="center"/>
              <w:rPr>
                <w:rFonts w:ascii="Arial" w:hAnsi="Arial" w:cs="Arial"/>
                <w:b/>
                <w:sz w:val="28"/>
                <w:szCs w:val="28"/>
              </w:rPr>
            </w:pPr>
            <w:r w:rsidRPr="00D61858">
              <w:rPr>
                <w:rFonts w:ascii="Arial" w:hAnsi="Arial" w:cs="Arial"/>
                <w:b/>
                <w:sz w:val="28"/>
                <w:szCs w:val="28"/>
              </w:rPr>
              <w:t>Track</w:t>
            </w:r>
          </w:p>
        </w:tc>
        <w:tc>
          <w:tcPr>
            <w:tcW w:w="5292" w:type="dxa"/>
            <w:gridSpan w:val="2"/>
            <w:shd w:val="clear" w:color="auto" w:fill="A6A6A6" w:themeFill="background1" w:themeFillShade="A6"/>
            <w:vAlign w:val="center"/>
          </w:tcPr>
          <w:p w14:paraId="4868EEDE" w14:textId="77777777" w:rsidR="000E3459" w:rsidRPr="00D61858" w:rsidRDefault="000E3459" w:rsidP="00D61858">
            <w:pPr>
              <w:jc w:val="center"/>
              <w:rPr>
                <w:rFonts w:ascii="Arial" w:hAnsi="Arial" w:cs="Arial"/>
                <w:b/>
                <w:sz w:val="28"/>
                <w:szCs w:val="28"/>
              </w:rPr>
            </w:pPr>
            <w:r w:rsidRPr="00D61858">
              <w:rPr>
                <w:rFonts w:ascii="Arial" w:hAnsi="Arial" w:cs="Arial"/>
                <w:b/>
                <w:sz w:val="28"/>
                <w:szCs w:val="28"/>
              </w:rPr>
              <w:t>Strand</w:t>
            </w:r>
          </w:p>
        </w:tc>
      </w:tr>
      <w:tr w:rsidR="000E3459" w:rsidRPr="00D61858" w14:paraId="3CF4BC58" w14:textId="77777777" w:rsidTr="00A67A08">
        <w:tc>
          <w:tcPr>
            <w:tcW w:w="3780" w:type="dxa"/>
          </w:tcPr>
          <w:p w14:paraId="39CEB5AA" w14:textId="77777777" w:rsidR="000E3459" w:rsidRPr="00D61858" w:rsidRDefault="000E3459" w:rsidP="00D61858">
            <w:pPr>
              <w:rPr>
                <w:rFonts w:ascii="Arial" w:hAnsi="Arial" w:cs="Arial"/>
                <w:sz w:val="28"/>
                <w:szCs w:val="28"/>
              </w:rPr>
            </w:pPr>
            <w:r w:rsidRPr="00D61858">
              <w:rPr>
                <w:rFonts w:ascii="Arial" w:hAnsi="Arial" w:cs="Arial"/>
                <w:sz w:val="28"/>
                <w:szCs w:val="28"/>
              </w:rPr>
              <w:t>Academic Track</w:t>
            </w:r>
          </w:p>
        </w:tc>
        <w:tc>
          <w:tcPr>
            <w:tcW w:w="5292" w:type="dxa"/>
            <w:gridSpan w:val="2"/>
            <w:tcBorders>
              <w:bottom w:val="single" w:sz="4" w:space="0" w:color="000000"/>
            </w:tcBorders>
          </w:tcPr>
          <w:p w14:paraId="4A1C1CFD" w14:textId="77777777" w:rsidR="00491E23" w:rsidRPr="00D61858" w:rsidRDefault="000E3459" w:rsidP="00D61858">
            <w:pPr>
              <w:pStyle w:val="ListParagraph"/>
              <w:numPr>
                <w:ilvl w:val="0"/>
                <w:numId w:val="9"/>
              </w:numPr>
              <w:ind w:left="342" w:hanging="270"/>
              <w:contextualSpacing w:val="0"/>
              <w:rPr>
                <w:rFonts w:ascii="Arial" w:hAnsi="Arial" w:cs="Arial"/>
                <w:sz w:val="28"/>
                <w:szCs w:val="28"/>
              </w:rPr>
            </w:pPr>
            <w:r w:rsidRPr="00D61858">
              <w:rPr>
                <w:rFonts w:ascii="Arial" w:hAnsi="Arial" w:cs="Arial"/>
                <w:sz w:val="28"/>
                <w:szCs w:val="28"/>
              </w:rPr>
              <w:t xml:space="preserve">Accountancy, Business, </w:t>
            </w:r>
          </w:p>
          <w:p w14:paraId="3390F4C5" w14:textId="77777777" w:rsidR="000E3459" w:rsidRPr="00D61858" w:rsidRDefault="000E3459" w:rsidP="00D61858">
            <w:pPr>
              <w:pStyle w:val="ListParagraph"/>
              <w:ind w:left="342"/>
              <w:contextualSpacing w:val="0"/>
              <w:rPr>
                <w:rFonts w:ascii="Arial" w:hAnsi="Arial" w:cs="Arial"/>
                <w:sz w:val="28"/>
                <w:szCs w:val="28"/>
              </w:rPr>
            </w:pPr>
            <w:r w:rsidRPr="00D61858">
              <w:rPr>
                <w:rFonts w:ascii="Arial" w:hAnsi="Arial" w:cs="Arial"/>
                <w:sz w:val="28"/>
                <w:szCs w:val="28"/>
              </w:rPr>
              <w:t>and Management Strand (ABM</w:t>
            </w:r>
            <w:proofErr w:type="gramStart"/>
            <w:r w:rsidRPr="00D61858">
              <w:rPr>
                <w:rFonts w:ascii="Arial" w:hAnsi="Arial" w:cs="Arial"/>
                <w:sz w:val="28"/>
                <w:szCs w:val="28"/>
              </w:rPr>
              <w:t>);</w:t>
            </w:r>
            <w:proofErr w:type="gramEnd"/>
            <w:r w:rsidRPr="00D61858">
              <w:rPr>
                <w:rFonts w:ascii="Arial" w:hAnsi="Arial" w:cs="Arial"/>
                <w:sz w:val="28"/>
                <w:szCs w:val="28"/>
              </w:rPr>
              <w:t xml:space="preserve"> </w:t>
            </w:r>
          </w:p>
          <w:p w14:paraId="5B0B01C1" w14:textId="77777777" w:rsidR="000E3459" w:rsidRPr="00D61858" w:rsidRDefault="000E3459" w:rsidP="00D61858">
            <w:pPr>
              <w:pStyle w:val="ListParagraph"/>
              <w:numPr>
                <w:ilvl w:val="0"/>
                <w:numId w:val="9"/>
              </w:numPr>
              <w:ind w:left="342" w:hanging="270"/>
              <w:contextualSpacing w:val="0"/>
              <w:rPr>
                <w:rFonts w:ascii="Arial" w:hAnsi="Arial" w:cs="Arial"/>
                <w:sz w:val="28"/>
                <w:szCs w:val="28"/>
              </w:rPr>
            </w:pPr>
            <w:r w:rsidRPr="00D61858">
              <w:rPr>
                <w:rFonts w:ascii="Arial" w:hAnsi="Arial" w:cs="Arial"/>
                <w:sz w:val="28"/>
                <w:szCs w:val="28"/>
              </w:rPr>
              <w:t xml:space="preserve">Humanities and Social Sciences (HUMSS) </w:t>
            </w:r>
            <w:proofErr w:type="gramStart"/>
            <w:r w:rsidRPr="00D61858">
              <w:rPr>
                <w:rFonts w:ascii="Arial" w:hAnsi="Arial" w:cs="Arial"/>
                <w:sz w:val="28"/>
                <w:szCs w:val="28"/>
              </w:rPr>
              <w:t>Strand;</w:t>
            </w:r>
            <w:proofErr w:type="gramEnd"/>
            <w:r w:rsidRPr="00D61858">
              <w:rPr>
                <w:rFonts w:ascii="Arial" w:hAnsi="Arial" w:cs="Arial"/>
                <w:sz w:val="28"/>
                <w:szCs w:val="28"/>
              </w:rPr>
              <w:t xml:space="preserve"> </w:t>
            </w:r>
          </w:p>
          <w:p w14:paraId="504F414C" w14:textId="77777777" w:rsidR="00491E23" w:rsidRPr="00D61858" w:rsidRDefault="000E3459" w:rsidP="00D61858">
            <w:pPr>
              <w:pStyle w:val="ListParagraph"/>
              <w:numPr>
                <w:ilvl w:val="0"/>
                <w:numId w:val="9"/>
              </w:numPr>
              <w:ind w:left="342" w:hanging="270"/>
              <w:contextualSpacing w:val="0"/>
              <w:rPr>
                <w:rFonts w:ascii="Arial" w:hAnsi="Arial" w:cs="Arial"/>
                <w:sz w:val="28"/>
                <w:szCs w:val="28"/>
              </w:rPr>
            </w:pPr>
            <w:r w:rsidRPr="00D61858">
              <w:rPr>
                <w:rFonts w:ascii="Arial" w:hAnsi="Arial" w:cs="Arial"/>
                <w:sz w:val="28"/>
                <w:szCs w:val="28"/>
              </w:rPr>
              <w:t xml:space="preserve">Science, Technology, Engineering, </w:t>
            </w:r>
          </w:p>
          <w:p w14:paraId="0B88E7F0" w14:textId="77777777" w:rsidR="000E3459" w:rsidRPr="00D61858" w:rsidRDefault="000E3459" w:rsidP="00D61858">
            <w:pPr>
              <w:pStyle w:val="ListParagraph"/>
              <w:ind w:left="342"/>
              <w:contextualSpacing w:val="0"/>
              <w:rPr>
                <w:rFonts w:ascii="Arial" w:hAnsi="Arial" w:cs="Arial"/>
                <w:sz w:val="28"/>
                <w:szCs w:val="28"/>
              </w:rPr>
            </w:pPr>
            <w:r w:rsidRPr="00D61858">
              <w:rPr>
                <w:rFonts w:ascii="Arial" w:hAnsi="Arial" w:cs="Arial"/>
                <w:sz w:val="28"/>
                <w:szCs w:val="28"/>
              </w:rPr>
              <w:t xml:space="preserve">and Mathematics (STEM) </w:t>
            </w:r>
            <w:proofErr w:type="gramStart"/>
            <w:r w:rsidRPr="00D61858">
              <w:rPr>
                <w:rFonts w:ascii="Arial" w:hAnsi="Arial" w:cs="Arial"/>
                <w:sz w:val="28"/>
                <w:szCs w:val="28"/>
              </w:rPr>
              <w:t>Strand;</w:t>
            </w:r>
            <w:proofErr w:type="gramEnd"/>
          </w:p>
          <w:p w14:paraId="1E36A82C" w14:textId="77777777" w:rsidR="000E3459" w:rsidRPr="00D61858" w:rsidRDefault="000E3459" w:rsidP="00D61858">
            <w:pPr>
              <w:pStyle w:val="ListParagraph"/>
              <w:numPr>
                <w:ilvl w:val="0"/>
                <w:numId w:val="9"/>
              </w:numPr>
              <w:ind w:left="342" w:hanging="270"/>
              <w:contextualSpacing w:val="0"/>
              <w:rPr>
                <w:rFonts w:ascii="Arial" w:hAnsi="Arial" w:cs="Arial"/>
                <w:sz w:val="28"/>
                <w:szCs w:val="28"/>
              </w:rPr>
            </w:pPr>
            <w:r w:rsidRPr="00D61858">
              <w:rPr>
                <w:rFonts w:ascii="Arial" w:hAnsi="Arial" w:cs="Arial"/>
                <w:sz w:val="28"/>
                <w:szCs w:val="28"/>
              </w:rPr>
              <w:t>General Academic Strand (GAS)</w:t>
            </w:r>
            <w:r w:rsidR="00491E23" w:rsidRPr="00D61858">
              <w:rPr>
                <w:rFonts w:ascii="Arial" w:hAnsi="Arial" w:cs="Arial"/>
                <w:sz w:val="28"/>
                <w:szCs w:val="28"/>
              </w:rPr>
              <w:t>; and</w:t>
            </w:r>
          </w:p>
          <w:p w14:paraId="31DE6C7D" w14:textId="77777777" w:rsidR="000E3459" w:rsidRPr="00D61858" w:rsidRDefault="000E3459" w:rsidP="00D61858">
            <w:pPr>
              <w:pStyle w:val="ListParagraph"/>
              <w:numPr>
                <w:ilvl w:val="0"/>
                <w:numId w:val="9"/>
              </w:numPr>
              <w:ind w:left="342" w:hanging="270"/>
              <w:contextualSpacing w:val="0"/>
              <w:rPr>
                <w:rFonts w:ascii="Arial" w:hAnsi="Arial" w:cs="Arial"/>
                <w:sz w:val="28"/>
                <w:szCs w:val="28"/>
              </w:rPr>
            </w:pPr>
            <w:r w:rsidRPr="00D61858">
              <w:rPr>
                <w:rFonts w:ascii="Arial" w:hAnsi="Arial" w:cs="Arial"/>
                <w:sz w:val="28"/>
                <w:szCs w:val="28"/>
              </w:rPr>
              <w:t>Pre-Baccalaureate Maritime</w:t>
            </w:r>
          </w:p>
        </w:tc>
      </w:tr>
      <w:tr w:rsidR="000E3459" w:rsidRPr="00D61858" w14:paraId="34D855F9" w14:textId="77777777" w:rsidTr="00A67A08">
        <w:tc>
          <w:tcPr>
            <w:tcW w:w="3780" w:type="dxa"/>
          </w:tcPr>
          <w:p w14:paraId="13EA5A02" w14:textId="77777777" w:rsidR="000E3459" w:rsidRPr="00D61858" w:rsidRDefault="000E3459" w:rsidP="00D61858">
            <w:pPr>
              <w:rPr>
                <w:rFonts w:ascii="Arial" w:hAnsi="Arial" w:cs="Arial"/>
                <w:sz w:val="28"/>
                <w:szCs w:val="28"/>
              </w:rPr>
            </w:pPr>
            <w:r w:rsidRPr="00D61858">
              <w:rPr>
                <w:rFonts w:ascii="Arial" w:hAnsi="Arial" w:cs="Arial"/>
                <w:sz w:val="28"/>
                <w:szCs w:val="28"/>
              </w:rPr>
              <w:t>Arts and Design Track</w:t>
            </w:r>
          </w:p>
        </w:tc>
        <w:tc>
          <w:tcPr>
            <w:tcW w:w="2250" w:type="dxa"/>
            <w:tcBorders>
              <w:right w:val="nil"/>
            </w:tcBorders>
          </w:tcPr>
          <w:p w14:paraId="208BB0A2" w14:textId="77777777" w:rsidR="000E3459" w:rsidRPr="00D61858" w:rsidRDefault="000E3459" w:rsidP="00D61858">
            <w:pPr>
              <w:pStyle w:val="ListParagraph"/>
              <w:numPr>
                <w:ilvl w:val="0"/>
                <w:numId w:val="11"/>
              </w:numPr>
              <w:ind w:left="342" w:hanging="270"/>
              <w:contextualSpacing w:val="0"/>
              <w:jc w:val="both"/>
              <w:rPr>
                <w:rFonts w:ascii="Arial" w:hAnsi="Arial" w:cs="Arial"/>
                <w:sz w:val="28"/>
                <w:szCs w:val="28"/>
              </w:rPr>
            </w:pPr>
            <w:r w:rsidRPr="00D61858">
              <w:rPr>
                <w:rFonts w:ascii="Arial" w:hAnsi="Arial" w:cs="Arial"/>
                <w:sz w:val="28"/>
                <w:szCs w:val="28"/>
              </w:rPr>
              <w:t xml:space="preserve">Music </w:t>
            </w:r>
          </w:p>
          <w:p w14:paraId="2A03E948" w14:textId="77777777" w:rsidR="000E3459" w:rsidRPr="00D61858" w:rsidRDefault="000E3459" w:rsidP="00D61858">
            <w:pPr>
              <w:pStyle w:val="ListParagraph"/>
              <w:numPr>
                <w:ilvl w:val="0"/>
                <w:numId w:val="11"/>
              </w:numPr>
              <w:ind w:left="342" w:hanging="270"/>
              <w:contextualSpacing w:val="0"/>
              <w:jc w:val="both"/>
              <w:rPr>
                <w:rFonts w:ascii="Arial" w:hAnsi="Arial" w:cs="Arial"/>
                <w:sz w:val="28"/>
                <w:szCs w:val="28"/>
              </w:rPr>
            </w:pPr>
            <w:r w:rsidRPr="00D61858">
              <w:rPr>
                <w:rFonts w:ascii="Arial" w:hAnsi="Arial" w:cs="Arial"/>
                <w:sz w:val="28"/>
                <w:szCs w:val="28"/>
              </w:rPr>
              <w:t xml:space="preserve">Theater </w:t>
            </w:r>
          </w:p>
          <w:p w14:paraId="73192BFF" w14:textId="77777777" w:rsidR="000E3459" w:rsidRPr="00D61858" w:rsidRDefault="000E3459" w:rsidP="00D61858">
            <w:pPr>
              <w:pStyle w:val="ListParagraph"/>
              <w:numPr>
                <w:ilvl w:val="0"/>
                <w:numId w:val="11"/>
              </w:numPr>
              <w:ind w:left="342" w:hanging="270"/>
              <w:contextualSpacing w:val="0"/>
              <w:jc w:val="both"/>
              <w:rPr>
                <w:rFonts w:ascii="Arial" w:hAnsi="Arial" w:cs="Arial"/>
                <w:sz w:val="28"/>
                <w:szCs w:val="28"/>
              </w:rPr>
            </w:pPr>
            <w:r w:rsidRPr="00D61858">
              <w:rPr>
                <w:rFonts w:ascii="Arial" w:hAnsi="Arial" w:cs="Arial"/>
                <w:sz w:val="28"/>
                <w:szCs w:val="28"/>
              </w:rPr>
              <w:t xml:space="preserve">Visual Arts </w:t>
            </w:r>
          </w:p>
        </w:tc>
        <w:tc>
          <w:tcPr>
            <w:tcW w:w="3042" w:type="dxa"/>
            <w:tcBorders>
              <w:left w:val="nil"/>
            </w:tcBorders>
          </w:tcPr>
          <w:p w14:paraId="27B9C25C" w14:textId="77777777" w:rsidR="000E3459" w:rsidRPr="00D61858" w:rsidRDefault="000E3459" w:rsidP="00D61858">
            <w:pPr>
              <w:pStyle w:val="ListParagraph"/>
              <w:numPr>
                <w:ilvl w:val="0"/>
                <w:numId w:val="11"/>
              </w:numPr>
              <w:ind w:left="342" w:hanging="270"/>
              <w:contextualSpacing w:val="0"/>
              <w:jc w:val="both"/>
              <w:rPr>
                <w:rFonts w:ascii="Arial" w:hAnsi="Arial" w:cs="Arial"/>
                <w:sz w:val="28"/>
                <w:szCs w:val="28"/>
              </w:rPr>
            </w:pPr>
            <w:r w:rsidRPr="00D61858">
              <w:rPr>
                <w:rFonts w:ascii="Arial" w:hAnsi="Arial" w:cs="Arial"/>
                <w:sz w:val="28"/>
                <w:szCs w:val="28"/>
              </w:rPr>
              <w:t>Media Arts</w:t>
            </w:r>
          </w:p>
          <w:p w14:paraId="1C620C7B" w14:textId="77777777" w:rsidR="000E3459" w:rsidRPr="00D61858" w:rsidRDefault="000E3459" w:rsidP="00D61858">
            <w:pPr>
              <w:pStyle w:val="ListParagraph"/>
              <w:numPr>
                <w:ilvl w:val="0"/>
                <w:numId w:val="11"/>
              </w:numPr>
              <w:ind w:left="342" w:hanging="270"/>
              <w:contextualSpacing w:val="0"/>
              <w:jc w:val="both"/>
              <w:rPr>
                <w:rFonts w:ascii="Arial" w:hAnsi="Arial" w:cs="Arial"/>
                <w:sz w:val="28"/>
                <w:szCs w:val="28"/>
              </w:rPr>
            </w:pPr>
            <w:r w:rsidRPr="00D61858">
              <w:rPr>
                <w:rFonts w:ascii="Arial" w:hAnsi="Arial" w:cs="Arial"/>
                <w:sz w:val="28"/>
                <w:szCs w:val="28"/>
              </w:rPr>
              <w:t>Dance</w:t>
            </w:r>
          </w:p>
          <w:p w14:paraId="788581FA" w14:textId="77777777" w:rsidR="000E3459" w:rsidRPr="00D61858" w:rsidRDefault="000E3459" w:rsidP="00D61858">
            <w:pPr>
              <w:jc w:val="both"/>
              <w:rPr>
                <w:rFonts w:ascii="Arial" w:hAnsi="Arial" w:cs="Arial"/>
                <w:sz w:val="28"/>
                <w:szCs w:val="28"/>
              </w:rPr>
            </w:pPr>
          </w:p>
        </w:tc>
      </w:tr>
      <w:tr w:rsidR="000E3459" w:rsidRPr="00D61858" w14:paraId="2D041EE2" w14:textId="77777777" w:rsidTr="00A67A08">
        <w:tc>
          <w:tcPr>
            <w:tcW w:w="3780" w:type="dxa"/>
          </w:tcPr>
          <w:p w14:paraId="6A66F890" w14:textId="77777777" w:rsidR="000E3459" w:rsidRPr="00D61858" w:rsidRDefault="000E3459" w:rsidP="00D61858">
            <w:pPr>
              <w:rPr>
                <w:rFonts w:ascii="Arial" w:hAnsi="Arial" w:cs="Arial"/>
                <w:sz w:val="28"/>
                <w:szCs w:val="28"/>
              </w:rPr>
            </w:pPr>
            <w:r w:rsidRPr="00D61858">
              <w:rPr>
                <w:rFonts w:ascii="Arial" w:hAnsi="Arial" w:cs="Arial"/>
                <w:sz w:val="28"/>
                <w:szCs w:val="28"/>
              </w:rPr>
              <w:t>Sports Track</w:t>
            </w:r>
          </w:p>
        </w:tc>
        <w:tc>
          <w:tcPr>
            <w:tcW w:w="5292" w:type="dxa"/>
            <w:gridSpan w:val="2"/>
          </w:tcPr>
          <w:p w14:paraId="0B5A949E" w14:textId="77777777" w:rsidR="000E3459" w:rsidRPr="00D61858" w:rsidRDefault="002A0A9E" w:rsidP="00D61858">
            <w:pPr>
              <w:jc w:val="both"/>
              <w:rPr>
                <w:rFonts w:ascii="Arial" w:hAnsi="Arial" w:cs="Arial"/>
                <w:sz w:val="28"/>
                <w:szCs w:val="28"/>
              </w:rPr>
            </w:pPr>
            <w:r w:rsidRPr="00D61858">
              <w:rPr>
                <w:rFonts w:ascii="Arial" w:hAnsi="Arial" w:cs="Arial"/>
                <w:sz w:val="28"/>
                <w:szCs w:val="28"/>
              </w:rPr>
              <w:t xml:space="preserve"> </w:t>
            </w:r>
            <w:r w:rsidR="000E3459" w:rsidRPr="00D61858">
              <w:rPr>
                <w:rFonts w:ascii="Arial" w:hAnsi="Arial" w:cs="Arial"/>
                <w:sz w:val="28"/>
                <w:szCs w:val="28"/>
              </w:rPr>
              <w:t>N/A</w:t>
            </w:r>
          </w:p>
        </w:tc>
      </w:tr>
      <w:tr w:rsidR="000E3459" w:rsidRPr="00D61858" w14:paraId="2DC249EF" w14:textId="77777777" w:rsidTr="00A67A08">
        <w:tc>
          <w:tcPr>
            <w:tcW w:w="3780" w:type="dxa"/>
          </w:tcPr>
          <w:p w14:paraId="12218165" w14:textId="77777777" w:rsidR="000E3459" w:rsidRPr="00D61858" w:rsidRDefault="000E3459" w:rsidP="00D61858">
            <w:pPr>
              <w:rPr>
                <w:rFonts w:ascii="Arial" w:hAnsi="Arial" w:cs="Arial"/>
                <w:sz w:val="28"/>
                <w:szCs w:val="28"/>
              </w:rPr>
            </w:pPr>
            <w:r w:rsidRPr="00D61858">
              <w:rPr>
                <w:rFonts w:ascii="Arial" w:hAnsi="Arial" w:cs="Arial"/>
                <w:sz w:val="28"/>
                <w:szCs w:val="28"/>
              </w:rPr>
              <w:t>Technology and Livelihood Education (TLE) and Technical-Vocational-Livelihood (TVL) Track</w:t>
            </w:r>
          </w:p>
        </w:tc>
        <w:tc>
          <w:tcPr>
            <w:tcW w:w="5292" w:type="dxa"/>
            <w:gridSpan w:val="2"/>
          </w:tcPr>
          <w:p w14:paraId="2A6DC97F" w14:textId="77777777" w:rsidR="000E3459" w:rsidRPr="00D61858" w:rsidRDefault="000E3459" w:rsidP="00D61858">
            <w:pPr>
              <w:pStyle w:val="ListParagraph"/>
              <w:numPr>
                <w:ilvl w:val="0"/>
                <w:numId w:val="10"/>
              </w:numPr>
              <w:ind w:left="342" w:hanging="270"/>
              <w:contextualSpacing w:val="0"/>
              <w:jc w:val="both"/>
              <w:rPr>
                <w:rFonts w:ascii="Arial" w:hAnsi="Arial" w:cs="Arial"/>
                <w:sz w:val="28"/>
                <w:szCs w:val="28"/>
              </w:rPr>
            </w:pPr>
            <w:r w:rsidRPr="00D61858">
              <w:rPr>
                <w:rFonts w:ascii="Arial" w:hAnsi="Arial" w:cs="Arial"/>
                <w:sz w:val="28"/>
                <w:szCs w:val="28"/>
              </w:rPr>
              <w:t>Agri-Fishery Arts Strand</w:t>
            </w:r>
          </w:p>
          <w:p w14:paraId="50D7E3C1" w14:textId="77777777" w:rsidR="000E3459" w:rsidRPr="00D61858" w:rsidRDefault="000E3459" w:rsidP="00D61858">
            <w:pPr>
              <w:pStyle w:val="ListParagraph"/>
              <w:numPr>
                <w:ilvl w:val="0"/>
                <w:numId w:val="10"/>
              </w:numPr>
              <w:ind w:left="342" w:hanging="270"/>
              <w:contextualSpacing w:val="0"/>
              <w:jc w:val="both"/>
              <w:rPr>
                <w:rFonts w:ascii="Arial" w:hAnsi="Arial" w:cs="Arial"/>
                <w:sz w:val="28"/>
                <w:szCs w:val="28"/>
              </w:rPr>
            </w:pPr>
            <w:r w:rsidRPr="00D61858">
              <w:rPr>
                <w:rFonts w:ascii="Arial" w:hAnsi="Arial" w:cs="Arial"/>
                <w:sz w:val="28"/>
                <w:szCs w:val="28"/>
              </w:rPr>
              <w:t>Home Economics Strand</w:t>
            </w:r>
          </w:p>
          <w:p w14:paraId="05493C0F" w14:textId="77777777" w:rsidR="000E3459" w:rsidRPr="00D61858" w:rsidRDefault="000E3459" w:rsidP="00D61858">
            <w:pPr>
              <w:pStyle w:val="ListParagraph"/>
              <w:numPr>
                <w:ilvl w:val="0"/>
                <w:numId w:val="10"/>
              </w:numPr>
              <w:ind w:left="342" w:hanging="270"/>
              <w:contextualSpacing w:val="0"/>
              <w:jc w:val="both"/>
              <w:rPr>
                <w:rFonts w:ascii="Arial" w:hAnsi="Arial" w:cs="Arial"/>
                <w:sz w:val="28"/>
                <w:szCs w:val="28"/>
              </w:rPr>
            </w:pPr>
            <w:r w:rsidRPr="00D61858">
              <w:rPr>
                <w:rFonts w:ascii="Arial" w:hAnsi="Arial" w:cs="Arial"/>
                <w:sz w:val="28"/>
                <w:szCs w:val="28"/>
              </w:rPr>
              <w:t>Industrial Arts Strand</w:t>
            </w:r>
          </w:p>
          <w:p w14:paraId="6591AFDD" w14:textId="77777777" w:rsidR="000E3459" w:rsidRPr="00D61858" w:rsidRDefault="000E3459" w:rsidP="00D61858">
            <w:pPr>
              <w:pStyle w:val="ListParagraph"/>
              <w:numPr>
                <w:ilvl w:val="0"/>
                <w:numId w:val="10"/>
              </w:numPr>
              <w:ind w:left="342" w:hanging="270"/>
              <w:contextualSpacing w:val="0"/>
              <w:rPr>
                <w:rFonts w:ascii="Arial" w:hAnsi="Arial" w:cs="Arial"/>
                <w:sz w:val="28"/>
                <w:szCs w:val="28"/>
              </w:rPr>
            </w:pPr>
            <w:r w:rsidRPr="00D61858">
              <w:rPr>
                <w:rFonts w:ascii="Arial" w:hAnsi="Arial" w:cs="Arial"/>
                <w:sz w:val="28"/>
                <w:szCs w:val="28"/>
              </w:rPr>
              <w:t>Information and Communications Technology (ICT) Strand</w:t>
            </w:r>
          </w:p>
          <w:p w14:paraId="211495C4" w14:textId="77777777" w:rsidR="000E3459" w:rsidRPr="00D61858" w:rsidRDefault="000E3459" w:rsidP="00D61858">
            <w:pPr>
              <w:pStyle w:val="ListParagraph"/>
              <w:numPr>
                <w:ilvl w:val="0"/>
                <w:numId w:val="10"/>
              </w:numPr>
              <w:ind w:left="342" w:hanging="270"/>
              <w:contextualSpacing w:val="0"/>
              <w:rPr>
                <w:rFonts w:ascii="Arial" w:hAnsi="Arial" w:cs="Arial"/>
                <w:sz w:val="28"/>
                <w:szCs w:val="28"/>
              </w:rPr>
            </w:pPr>
            <w:r w:rsidRPr="00D61858">
              <w:rPr>
                <w:rFonts w:ascii="Arial" w:hAnsi="Arial" w:cs="Arial"/>
                <w:sz w:val="28"/>
                <w:szCs w:val="28"/>
              </w:rPr>
              <w:t xml:space="preserve">TVL Maritime (Maritime and </w:t>
            </w:r>
            <w:proofErr w:type="spellStart"/>
            <w:r w:rsidRPr="00D61858">
              <w:rPr>
                <w:rFonts w:ascii="Arial" w:hAnsi="Arial" w:cs="Arial"/>
                <w:sz w:val="28"/>
                <w:szCs w:val="28"/>
              </w:rPr>
              <w:t>Prebac</w:t>
            </w:r>
            <w:proofErr w:type="spellEnd"/>
            <w:r w:rsidRPr="00D61858">
              <w:rPr>
                <w:rFonts w:ascii="Arial" w:hAnsi="Arial" w:cs="Arial"/>
                <w:sz w:val="28"/>
                <w:szCs w:val="28"/>
              </w:rPr>
              <w:t xml:space="preserve"> Maritime)</w:t>
            </w:r>
          </w:p>
        </w:tc>
      </w:tr>
    </w:tbl>
    <w:p w14:paraId="119B257A" w14:textId="77777777" w:rsidR="000E3459" w:rsidRPr="00D61858" w:rsidRDefault="000E3459" w:rsidP="00D61858">
      <w:pPr>
        <w:autoSpaceDE w:val="0"/>
        <w:autoSpaceDN w:val="0"/>
        <w:adjustRightInd w:val="0"/>
        <w:spacing w:after="0" w:line="240" w:lineRule="auto"/>
        <w:jc w:val="both"/>
        <w:rPr>
          <w:rFonts w:ascii="Arial" w:hAnsi="Arial" w:cs="Arial"/>
          <w:sz w:val="28"/>
          <w:szCs w:val="28"/>
        </w:rPr>
      </w:pPr>
    </w:p>
    <w:p w14:paraId="07F97006" w14:textId="77777777" w:rsidR="00312FF2" w:rsidRPr="00D61858" w:rsidRDefault="00312FF2" w:rsidP="00D61858">
      <w:pPr>
        <w:spacing w:after="0" w:line="240" w:lineRule="auto"/>
        <w:ind w:firstLine="720"/>
        <w:jc w:val="both"/>
        <w:rPr>
          <w:rFonts w:ascii="Arial" w:hAnsi="Arial" w:cs="Arial"/>
          <w:sz w:val="28"/>
          <w:szCs w:val="28"/>
        </w:rPr>
      </w:pPr>
      <w:r w:rsidRPr="00D61858">
        <w:rPr>
          <w:rFonts w:ascii="Arial" w:hAnsi="Arial" w:cs="Arial"/>
          <w:sz w:val="28"/>
          <w:szCs w:val="28"/>
        </w:rPr>
        <w:t xml:space="preserve">The </w:t>
      </w:r>
      <w:r w:rsidR="00491E23" w:rsidRPr="00D61858">
        <w:rPr>
          <w:rFonts w:ascii="Arial" w:hAnsi="Arial" w:cs="Arial"/>
          <w:b/>
          <w:sz w:val="28"/>
          <w:szCs w:val="28"/>
        </w:rPr>
        <w:t xml:space="preserve">Old Curriculum </w:t>
      </w:r>
      <w:r w:rsidRPr="00D61858">
        <w:rPr>
          <w:rFonts w:ascii="Arial" w:hAnsi="Arial" w:cs="Arial"/>
          <w:sz w:val="28"/>
          <w:szCs w:val="28"/>
        </w:rPr>
        <w:t>covers preschool, six to seven years in elementary from Grade 1 to Grade 6 or Grade 7, and four years in high school from 1</w:t>
      </w:r>
      <w:r w:rsidRPr="00D61858">
        <w:rPr>
          <w:rFonts w:ascii="Arial" w:hAnsi="Arial" w:cs="Arial"/>
          <w:sz w:val="28"/>
          <w:szCs w:val="28"/>
          <w:vertAlign w:val="superscript"/>
        </w:rPr>
        <w:t>st</w:t>
      </w:r>
      <w:r w:rsidRPr="00D61858">
        <w:rPr>
          <w:rFonts w:ascii="Arial" w:hAnsi="Arial" w:cs="Arial"/>
          <w:sz w:val="28"/>
          <w:szCs w:val="28"/>
        </w:rPr>
        <w:t xml:space="preserve"> year to 4</w:t>
      </w:r>
      <w:r w:rsidRPr="00D61858">
        <w:rPr>
          <w:rFonts w:ascii="Arial" w:hAnsi="Arial" w:cs="Arial"/>
          <w:sz w:val="28"/>
          <w:szCs w:val="28"/>
          <w:vertAlign w:val="superscript"/>
        </w:rPr>
        <w:t>th</w:t>
      </w:r>
      <w:r w:rsidRPr="00D61858">
        <w:rPr>
          <w:rFonts w:ascii="Arial" w:hAnsi="Arial" w:cs="Arial"/>
          <w:sz w:val="28"/>
          <w:szCs w:val="28"/>
        </w:rPr>
        <w:t xml:space="preserve"> year.</w:t>
      </w:r>
    </w:p>
    <w:p w14:paraId="074B3A39" w14:textId="77777777" w:rsidR="00164DDB" w:rsidRPr="00D61858" w:rsidRDefault="00164DDB" w:rsidP="00D61858">
      <w:pPr>
        <w:spacing w:after="0" w:line="240" w:lineRule="auto"/>
        <w:ind w:firstLine="720"/>
        <w:jc w:val="both"/>
        <w:rPr>
          <w:rFonts w:ascii="Arial" w:hAnsi="Arial" w:cs="Arial"/>
          <w:b/>
          <w:bCs/>
          <w:spacing w:val="-2"/>
          <w:sz w:val="28"/>
          <w:szCs w:val="28"/>
        </w:rPr>
      </w:pPr>
    </w:p>
    <w:p w14:paraId="6C055E58" w14:textId="77777777" w:rsidR="00312FF2" w:rsidRPr="00D61858" w:rsidRDefault="00312FF2" w:rsidP="00D61858">
      <w:pPr>
        <w:autoSpaceDE w:val="0"/>
        <w:autoSpaceDN w:val="0"/>
        <w:adjustRightInd w:val="0"/>
        <w:spacing w:after="0" w:line="240" w:lineRule="auto"/>
        <w:ind w:firstLine="720"/>
        <w:jc w:val="both"/>
        <w:rPr>
          <w:rFonts w:ascii="Arial" w:hAnsi="Arial" w:cs="Arial"/>
          <w:sz w:val="28"/>
          <w:szCs w:val="28"/>
        </w:rPr>
      </w:pPr>
      <w:r w:rsidRPr="00D61858">
        <w:rPr>
          <w:rFonts w:ascii="Arial" w:hAnsi="Arial" w:cs="Arial"/>
          <w:b/>
          <w:bCs/>
          <w:sz w:val="28"/>
          <w:szCs w:val="28"/>
        </w:rPr>
        <w:t>Inclusive/Special Needs Education (SPED) Program</w:t>
      </w:r>
      <w:r w:rsidRPr="00D61858">
        <w:rPr>
          <w:rFonts w:ascii="Arial" w:hAnsi="Arial" w:cs="Arial"/>
          <w:sz w:val="28"/>
          <w:szCs w:val="28"/>
        </w:rPr>
        <w:t xml:space="preserve"> is designed to facilitate learning by individuals who, for a wide variety of reasons, require additional support and adaptive pedagogical methods </w:t>
      </w:r>
      <w:proofErr w:type="gramStart"/>
      <w:r w:rsidRPr="00D61858">
        <w:rPr>
          <w:rFonts w:ascii="Arial" w:hAnsi="Arial" w:cs="Arial"/>
          <w:sz w:val="28"/>
          <w:szCs w:val="28"/>
        </w:rPr>
        <w:t>in order to</w:t>
      </w:r>
      <w:proofErr w:type="gramEnd"/>
      <w:r w:rsidRPr="00D61858">
        <w:rPr>
          <w:rFonts w:ascii="Arial" w:hAnsi="Arial" w:cs="Arial"/>
          <w:sz w:val="28"/>
          <w:szCs w:val="28"/>
        </w:rPr>
        <w:t xml:space="preserve"> participate and meet learning objectives in an education program. Reasons may include (but are not limited to) disadvantages in physical, behavioral, intellectual, </w:t>
      </w:r>
      <w:proofErr w:type="gramStart"/>
      <w:r w:rsidRPr="00D61858">
        <w:rPr>
          <w:rFonts w:ascii="Arial" w:hAnsi="Arial" w:cs="Arial"/>
          <w:sz w:val="28"/>
          <w:szCs w:val="28"/>
        </w:rPr>
        <w:t>emotional</w:t>
      </w:r>
      <w:proofErr w:type="gramEnd"/>
      <w:r w:rsidRPr="00D61858">
        <w:rPr>
          <w:rFonts w:ascii="Arial" w:hAnsi="Arial" w:cs="Arial"/>
          <w:sz w:val="28"/>
          <w:szCs w:val="28"/>
        </w:rPr>
        <w:t xml:space="preserve"> and social capacities. For purposes of the 2020 CPH, this includes gifted or talented individuals.</w:t>
      </w:r>
    </w:p>
    <w:p w14:paraId="2501344E" w14:textId="77777777" w:rsidR="00491E23" w:rsidRPr="00D61858" w:rsidRDefault="00491E23" w:rsidP="00D61858">
      <w:pPr>
        <w:autoSpaceDE w:val="0"/>
        <w:autoSpaceDN w:val="0"/>
        <w:adjustRightInd w:val="0"/>
        <w:spacing w:after="0" w:line="240" w:lineRule="auto"/>
        <w:ind w:firstLine="720"/>
        <w:jc w:val="both"/>
        <w:rPr>
          <w:rFonts w:ascii="Arial" w:hAnsi="Arial" w:cs="Arial"/>
          <w:sz w:val="28"/>
          <w:szCs w:val="28"/>
        </w:rPr>
      </w:pPr>
    </w:p>
    <w:p w14:paraId="3A406230" w14:textId="77777777" w:rsidR="00312FF2" w:rsidRPr="00D61858" w:rsidRDefault="00312FF2" w:rsidP="00D61858">
      <w:pPr>
        <w:pStyle w:val="ListParagraph"/>
        <w:numPr>
          <w:ilvl w:val="0"/>
          <w:numId w:val="12"/>
        </w:numPr>
        <w:autoSpaceDE w:val="0"/>
        <w:autoSpaceDN w:val="0"/>
        <w:adjustRightInd w:val="0"/>
        <w:contextualSpacing w:val="0"/>
        <w:jc w:val="both"/>
        <w:rPr>
          <w:rFonts w:ascii="Arial" w:hAnsi="Arial" w:cs="Arial"/>
          <w:sz w:val="28"/>
          <w:szCs w:val="28"/>
        </w:rPr>
      </w:pPr>
      <w:r w:rsidRPr="00D61858">
        <w:rPr>
          <w:rFonts w:ascii="Arial" w:hAnsi="Arial" w:cs="Arial"/>
          <w:b/>
          <w:bCs/>
          <w:sz w:val="28"/>
          <w:szCs w:val="28"/>
        </w:rPr>
        <w:t>Special Needs Education Program in Primary Level (elementary)</w:t>
      </w:r>
      <w:r w:rsidRPr="00D61858">
        <w:rPr>
          <w:rFonts w:ascii="Arial" w:hAnsi="Arial" w:cs="Arial"/>
          <w:sz w:val="28"/>
          <w:szCs w:val="28"/>
        </w:rPr>
        <w:t xml:space="preserve"> includes programs suited to individuals with special needs that are designed to provide systematic teaching and learning in the fundamental skills of reading, writing, and mathematics, irrespective of the age of the participant.</w:t>
      </w:r>
    </w:p>
    <w:p w14:paraId="53039AB6" w14:textId="77777777" w:rsidR="00312FF2" w:rsidRPr="00D61858" w:rsidRDefault="00312FF2" w:rsidP="00D61858">
      <w:pPr>
        <w:pStyle w:val="ListParagraph"/>
        <w:autoSpaceDE w:val="0"/>
        <w:autoSpaceDN w:val="0"/>
        <w:adjustRightInd w:val="0"/>
        <w:contextualSpacing w:val="0"/>
        <w:jc w:val="both"/>
        <w:rPr>
          <w:rFonts w:ascii="Arial" w:hAnsi="Arial" w:cs="Arial"/>
          <w:sz w:val="28"/>
          <w:szCs w:val="28"/>
        </w:rPr>
      </w:pPr>
    </w:p>
    <w:p w14:paraId="2AE76A0A" w14:textId="77777777" w:rsidR="00312FF2" w:rsidRPr="00D61858" w:rsidRDefault="00312FF2" w:rsidP="00D61858">
      <w:pPr>
        <w:pStyle w:val="ListParagraph"/>
        <w:numPr>
          <w:ilvl w:val="0"/>
          <w:numId w:val="12"/>
        </w:numPr>
        <w:autoSpaceDE w:val="0"/>
        <w:autoSpaceDN w:val="0"/>
        <w:adjustRightInd w:val="0"/>
        <w:contextualSpacing w:val="0"/>
        <w:jc w:val="both"/>
        <w:rPr>
          <w:rFonts w:ascii="Arial" w:hAnsi="Arial" w:cs="Arial"/>
          <w:sz w:val="28"/>
          <w:szCs w:val="28"/>
        </w:rPr>
      </w:pPr>
      <w:r w:rsidRPr="00D61858">
        <w:rPr>
          <w:rFonts w:ascii="Arial" w:hAnsi="Arial" w:cs="Arial"/>
          <w:b/>
          <w:iCs/>
          <w:sz w:val="28"/>
          <w:szCs w:val="28"/>
        </w:rPr>
        <w:lastRenderedPageBreak/>
        <w:t>Special Needs Education Program in Secondary Level (high school)</w:t>
      </w:r>
      <w:r w:rsidRPr="00D61858">
        <w:rPr>
          <w:rFonts w:ascii="Arial" w:hAnsi="Arial" w:cs="Arial"/>
          <w:b/>
          <w:i/>
          <w:sz w:val="28"/>
          <w:szCs w:val="28"/>
        </w:rPr>
        <w:t xml:space="preserve"> </w:t>
      </w:r>
      <w:r w:rsidRPr="00D61858">
        <w:rPr>
          <w:rFonts w:ascii="Arial" w:hAnsi="Arial" w:cs="Arial"/>
          <w:sz w:val="28"/>
          <w:szCs w:val="28"/>
        </w:rPr>
        <w:t>includes programs suited to individuals with special needs that are designed to build on the fundamental teaching and learning processes that begin at elementary level and/or provide skills relevant to employment.</w:t>
      </w:r>
    </w:p>
    <w:p w14:paraId="0ADBC166" w14:textId="77777777" w:rsidR="00312FF2" w:rsidRPr="00D61858" w:rsidRDefault="00312FF2" w:rsidP="00D61858">
      <w:pPr>
        <w:pStyle w:val="ListParagraph"/>
        <w:contextualSpacing w:val="0"/>
        <w:rPr>
          <w:rFonts w:ascii="Arial" w:hAnsi="Arial" w:cs="Arial"/>
          <w:sz w:val="28"/>
          <w:szCs w:val="28"/>
        </w:rPr>
      </w:pPr>
    </w:p>
    <w:p w14:paraId="2B972FA3" w14:textId="77777777" w:rsidR="00312FF2" w:rsidRPr="00D61858" w:rsidRDefault="00312FF2" w:rsidP="00D61858">
      <w:pPr>
        <w:autoSpaceDE w:val="0"/>
        <w:autoSpaceDN w:val="0"/>
        <w:adjustRightInd w:val="0"/>
        <w:spacing w:after="0" w:line="240" w:lineRule="auto"/>
        <w:ind w:firstLine="360"/>
        <w:jc w:val="both"/>
        <w:rPr>
          <w:rFonts w:ascii="Arial" w:hAnsi="Arial" w:cs="Arial"/>
          <w:iCs/>
          <w:sz w:val="28"/>
          <w:szCs w:val="28"/>
        </w:rPr>
      </w:pPr>
      <w:r w:rsidRPr="00D61858">
        <w:rPr>
          <w:rFonts w:ascii="Arial" w:hAnsi="Arial" w:cs="Arial"/>
          <w:b/>
          <w:sz w:val="28"/>
          <w:szCs w:val="28"/>
        </w:rPr>
        <w:t xml:space="preserve">Second-Chance Education Programs in Primary Level </w:t>
      </w:r>
      <w:r w:rsidRPr="00D61858">
        <w:rPr>
          <w:rFonts w:ascii="Arial" w:hAnsi="Arial" w:cs="Arial"/>
          <w:sz w:val="28"/>
          <w:szCs w:val="28"/>
        </w:rPr>
        <w:t xml:space="preserve">refers to </w:t>
      </w:r>
      <w:r w:rsidRPr="00D61858">
        <w:rPr>
          <w:rFonts w:ascii="Arial" w:hAnsi="Arial" w:cs="Arial"/>
          <w:iCs/>
          <w:sz w:val="28"/>
          <w:szCs w:val="28"/>
        </w:rPr>
        <w:t>the program that usually targets individuals who: (1) left school before completing primary education, allowing them to re-enter the education system and complete primary education or (2) completed primary education but wish to enter an education program or occupation for which they are not yet qualified.</w:t>
      </w:r>
    </w:p>
    <w:p w14:paraId="620B41ED" w14:textId="77777777" w:rsidR="00491E23" w:rsidRPr="00D61858" w:rsidRDefault="00491E23" w:rsidP="00D61858">
      <w:pPr>
        <w:autoSpaceDE w:val="0"/>
        <w:autoSpaceDN w:val="0"/>
        <w:adjustRightInd w:val="0"/>
        <w:spacing w:after="0" w:line="240" w:lineRule="auto"/>
        <w:ind w:firstLine="360"/>
        <w:jc w:val="both"/>
        <w:rPr>
          <w:rFonts w:ascii="Arial" w:hAnsi="Arial" w:cs="Arial"/>
          <w:iCs/>
          <w:sz w:val="28"/>
          <w:szCs w:val="28"/>
        </w:rPr>
      </w:pPr>
    </w:p>
    <w:p w14:paraId="64ED0666" w14:textId="77777777" w:rsidR="00312FF2" w:rsidRPr="00D61858" w:rsidRDefault="00312FF2" w:rsidP="00D61858">
      <w:pPr>
        <w:autoSpaceDE w:val="0"/>
        <w:autoSpaceDN w:val="0"/>
        <w:adjustRightInd w:val="0"/>
        <w:spacing w:after="0" w:line="240" w:lineRule="auto"/>
        <w:ind w:firstLine="360"/>
        <w:jc w:val="both"/>
        <w:rPr>
          <w:rFonts w:ascii="Arial" w:hAnsi="Arial" w:cs="Arial"/>
          <w:iCs/>
          <w:sz w:val="28"/>
          <w:szCs w:val="28"/>
        </w:rPr>
      </w:pPr>
      <w:r w:rsidRPr="00D61858">
        <w:rPr>
          <w:rFonts w:ascii="Arial" w:hAnsi="Arial" w:cs="Arial"/>
          <w:b/>
          <w:sz w:val="28"/>
          <w:szCs w:val="28"/>
        </w:rPr>
        <w:t xml:space="preserve">Second-Chance Education Programs in Secondary Level </w:t>
      </w:r>
      <w:r w:rsidRPr="00D61858">
        <w:rPr>
          <w:rFonts w:ascii="Arial" w:hAnsi="Arial" w:cs="Arial"/>
          <w:sz w:val="28"/>
          <w:szCs w:val="28"/>
        </w:rPr>
        <w:t xml:space="preserve">refers to </w:t>
      </w:r>
      <w:r w:rsidRPr="00D61858">
        <w:rPr>
          <w:rFonts w:ascii="Arial" w:hAnsi="Arial" w:cs="Arial"/>
          <w:iCs/>
          <w:sz w:val="28"/>
          <w:szCs w:val="28"/>
        </w:rPr>
        <w:t>the program that usually targets individuals who: (1) left education after completing primary education but before completing lower secondary education, allowing them to re-enter the education system and complete a lower secondary education program or (2) completed lower secondary education but wish to enter an education program or occupation for which they are not yet qualified.</w:t>
      </w:r>
    </w:p>
    <w:p w14:paraId="741B6712" w14:textId="77777777" w:rsidR="00491E23" w:rsidRPr="00D61858" w:rsidRDefault="00491E23" w:rsidP="00D61858">
      <w:pPr>
        <w:autoSpaceDE w:val="0"/>
        <w:autoSpaceDN w:val="0"/>
        <w:adjustRightInd w:val="0"/>
        <w:spacing w:after="0" w:line="240" w:lineRule="auto"/>
        <w:ind w:firstLine="360"/>
        <w:jc w:val="both"/>
        <w:rPr>
          <w:rFonts w:ascii="Arial" w:hAnsi="Arial" w:cs="Arial"/>
          <w:iCs/>
          <w:sz w:val="28"/>
          <w:szCs w:val="28"/>
        </w:rPr>
      </w:pPr>
    </w:p>
    <w:p w14:paraId="5A4E0C95" w14:textId="77777777" w:rsidR="00B77B59" w:rsidRPr="00D61858" w:rsidRDefault="00B77B59" w:rsidP="00D61858">
      <w:pPr>
        <w:spacing w:after="0" w:line="240" w:lineRule="auto"/>
        <w:ind w:firstLine="720"/>
        <w:jc w:val="both"/>
        <w:rPr>
          <w:rFonts w:ascii="Arial" w:hAnsi="Arial" w:cs="Arial"/>
          <w:iCs/>
          <w:sz w:val="28"/>
          <w:szCs w:val="28"/>
        </w:rPr>
      </w:pPr>
      <w:r w:rsidRPr="00D61858">
        <w:rPr>
          <w:rFonts w:ascii="Arial" w:hAnsi="Arial" w:cs="Arial"/>
          <w:b/>
          <w:iCs/>
          <w:spacing w:val="-2"/>
          <w:sz w:val="28"/>
          <w:szCs w:val="28"/>
        </w:rPr>
        <w:t xml:space="preserve">Postsecondary </w:t>
      </w:r>
      <w:r w:rsidRPr="00D61858">
        <w:rPr>
          <w:rFonts w:ascii="Arial" w:hAnsi="Arial" w:cs="Arial"/>
          <w:spacing w:val="-2"/>
          <w:sz w:val="28"/>
          <w:szCs w:val="28"/>
        </w:rPr>
        <w:t xml:space="preserve">or Post-secondary Non-tertiary Education </w:t>
      </w:r>
      <w:r w:rsidRPr="00D61858">
        <w:rPr>
          <w:rFonts w:ascii="Arial" w:hAnsi="Arial" w:cs="Arial"/>
          <w:iCs/>
          <w:spacing w:val="-2"/>
          <w:sz w:val="28"/>
          <w:szCs w:val="28"/>
        </w:rPr>
        <w:t>provides</w:t>
      </w:r>
      <w:r w:rsidRPr="00D61858">
        <w:rPr>
          <w:rFonts w:ascii="Arial" w:hAnsi="Arial" w:cs="Arial"/>
          <w:iCs/>
          <w:sz w:val="28"/>
          <w:szCs w:val="28"/>
        </w:rPr>
        <w:t xml:space="preserve"> learning experiences building on secondary education, preparing graduates for labor market entry as well as tertiary education. Programs are not considered to be tertiary education and are typically vocational and terminal programs that prepare graduates for the labor market. </w:t>
      </w:r>
    </w:p>
    <w:p w14:paraId="2AEA33D6" w14:textId="77777777" w:rsidR="00491E23" w:rsidRPr="00D61858" w:rsidRDefault="00491E23" w:rsidP="00D61858">
      <w:pPr>
        <w:spacing w:after="0" w:line="240" w:lineRule="auto"/>
        <w:ind w:firstLine="720"/>
        <w:jc w:val="both"/>
        <w:rPr>
          <w:rFonts w:ascii="Arial" w:hAnsi="Arial" w:cs="Arial"/>
          <w:iCs/>
          <w:sz w:val="28"/>
          <w:szCs w:val="28"/>
        </w:rPr>
      </w:pPr>
    </w:p>
    <w:p w14:paraId="75D355CE" w14:textId="04A01896" w:rsidR="00B77B59" w:rsidRPr="00D61858" w:rsidRDefault="00B77B59" w:rsidP="00D61858">
      <w:pPr>
        <w:spacing w:after="0" w:line="240" w:lineRule="auto"/>
        <w:ind w:firstLine="720"/>
        <w:jc w:val="both"/>
        <w:rPr>
          <w:rFonts w:ascii="Arial" w:hAnsi="Arial" w:cs="Arial"/>
          <w:sz w:val="28"/>
          <w:szCs w:val="28"/>
        </w:rPr>
      </w:pPr>
      <w:r w:rsidRPr="00D61858">
        <w:rPr>
          <w:rFonts w:ascii="Arial" w:hAnsi="Arial" w:cs="Arial"/>
          <w:b/>
          <w:sz w:val="28"/>
          <w:szCs w:val="28"/>
        </w:rPr>
        <w:t xml:space="preserve">Short-cycle tertiary education </w:t>
      </w:r>
      <w:r w:rsidRPr="00D61858">
        <w:rPr>
          <w:rFonts w:ascii="Arial" w:hAnsi="Arial" w:cs="Arial"/>
          <w:sz w:val="28"/>
          <w:szCs w:val="28"/>
        </w:rPr>
        <w:t xml:space="preserve">captures the lowest level of tertiary education </w:t>
      </w:r>
      <w:proofErr w:type="gramStart"/>
      <w:r w:rsidRPr="00D61858">
        <w:rPr>
          <w:rFonts w:ascii="Arial" w:hAnsi="Arial" w:cs="Arial"/>
          <w:sz w:val="28"/>
          <w:szCs w:val="28"/>
        </w:rPr>
        <w:t>and also</w:t>
      </w:r>
      <w:proofErr w:type="gramEnd"/>
      <w:r w:rsidRPr="00D61858">
        <w:rPr>
          <w:rFonts w:ascii="Arial" w:hAnsi="Arial" w:cs="Arial"/>
          <w:sz w:val="28"/>
          <w:szCs w:val="28"/>
        </w:rPr>
        <w:t xml:space="preserve"> includes advanced technical and vocational </w:t>
      </w:r>
      <w:r w:rsidR="00F316B3" w:rsidRPr="00D61858">
        <w:rPr>
          <w:rFonts w:ascii="Arial" w:hAnsi="Arial" w:cs="Arial"/>
          <w:sz w:val="28"/>
          <w:szCs w:val="28"/>
        </w:rPr>
        <w:t xml:space="preserve">education </w:t>
      </w:r>
      <w:r w:rsidR="007F5D71">
        <w:rPr>
          <w:rFonts w:ascii="Arial" w:hAnsi="Arial" w:cs="Arial"/>
          <w:sz w:val="28"/>
          <w:szCs w:val="28"/>
        </w:rPr>
        <w:t xml:space="preserve">and </w:t>
      </w:r>
      <w:r w:rsidRPr="00D61858">
        <w:rPr>
          <w:rFonts w:ascii="Arial" w:hAnsi="Arial" w:cs="Arial"/>
          <w:sz w:val="28"/>
          <w:szCs w:val="28"/>
        </w:rPr>
        <w:t xml:space="preserve">training (TVET). Programs at this level have more complex contents than programs in senior high school and post-secondary non-tertiary education, but are shorter and less </w:t>
      </w:r>
      <w:proofErr w:type="gramStart"/>
      <w:r w:rsidRPr="00D61858">
        <w:rPr>
          <w:rFonts w:ascii="Arial" w:hAnsi="Arial" w:cs="Arial"/>
          <w:sz w:val="28"/>
          <w:szCs w:val="28"/>
        </w:rPr>
        <w:t>theoretically-oriented</w:t>
      </w:r>
      <w:proofErr w:type="gramEnd"/>
      <w:r w:rsidRPr="00D61858">
        <w:rPr>
          <w:rFonts w:ascii="Arial" w:hAnsi="Arial" w:cs="Arial"/>
          <w:sz w:val="28"/>
          <w:szCs w:val="28"/>
        </w:rPr>
        <w:t xml:space="preserve"> than a Bachelor's program. Although they are usually designed to prepare for employment, they may give credit for transfer into a </w:t>
      </w:r>
      <w:proofErr w:type="gramStart"/>
      <w:r w:rsidRPr="00D61858">
        <w:rPr>
          <w:rFonts w:ascii="Arial" w:hAnsi="Arial" w:cs="Arial"/>
          <w:sz w:val="28"/>
          <w:szCs w:val="28"/>
        </w:rPr>
        <w:t>Bachelor’s or Master’s</w:t>
      </w:r>
      <w:proofErr w:type="gramEnd"/>
      <w:r w:rsidRPr="00D61858">
        <w:rPr>
          <w:rFonts w:ascii="Arial" w:hAnsi="Arial" w:cs="Arial"/>
          <w:sz w:val="28"/>
          <w:szCs w:val="28"/>
        </w:rPr>
        <w:t xml:space="preserve"> degree. </w:t>
      </w:r>
    </w:p>
    <w:p w14:paraId="478FC176" w14:textId="77777777" w:rsidR="00491E23" w:rsidRPr="00D61858" w:rsidRDefault="00491E23" w:rsidP="00D61858">
      <w:pPr>
        <w:spacing w:after="0" w:line="240" w:lineRule="auto"/>
        <w:ind w:firstLine="720"/>
        <w:jc w:val="both"/>
        <w:rPr>
          <w:rFonts w:ascii="Arial" w:hAnsi="Arial" w:cs="Arial"/>
          <w:b/>
          <w:sz w:val="28"/>
          <w:szCs w:val="28"/>
        </w:rPr>
      </w:pPr>
    </w:p>
    <w:p w14:paraId="70FDAEFF" w14:textId="77777777" w:rsidR="00B77B59" w:rsidRPr="00D61858" w:rsidRDefault="00B77B59" w:rsidP="00D61858">
      <w:pPr>
        <w:spacing w:after="0" w:line="240" w:lineRule="auto"/>
        <w:ind w:firstLine="720"/>
        <w:jc w:val="both"/>
        <w:rPr>
          <w:rFonts w:ascii="Arial" w:hAnsi="Arial" w:cs="Arial"/>
          <w:sz w:val="28"/>
          <w:szCs w:val="28"/>
        </w:rPr>
      </w:pPr>
      <w:r w:rsidRPr="00D61858">
        <w:rPr>
          <w:rFonts w:ascii="Arial" w:hAnsi="Arial" w:cs="Arial"/>
          <w:b/>
          <w:sz w:val="28"/>
          <w:szCs w:val="28"/>
        </w:rPr>
        <w:t xml:space="preserve">Bachelor-Level Education </w:t>
      </w:r>
      <w:r w:rsidRPr="00D61858">
        <w:rPr>
          <w:rFonts w:ascii="Arial" w:hAnsi="Arial" w:cs="Arial"/>
          <w:iCs/>
          <w:sz w:val="28"/>
          <w:szCs w:val="28"/>
        </w:rPr>
        <w:t xml:space="preserve">is designed to provide participants with intermediate academic and/or professional knowledge, skills and competencies, leading to a </w:t>
      </w:r>
      <w:proofErr w:type="gramStart"/>
      <w:r w:rsidRPr="00D61858">
        <w:rPr>
          <w:rFonts w:ascii="Arial" w:hAnsi="Arial" w:cs="Arial"/>
          <w:iCs/>
          <w:sz w:val="28"/>
          <w:szCs w:val="28"/>
        </w:rPr>
        <w:t>first degree</w:t>
      </w:r>
      <w:proofErr w:type="gramEnd"/>
      <w:r w:rsidRPr="00D61858">
        <w:rPr>
          <w:rFonts w:ascii="Arial" w:hAnsi="Arial" w:cs="Arial"/>
          <w:iCs/>
          <w:sz w:val="28"/>
          <w:szCs w:val="28"/>
        </w:rPr>
        <w:t xml:space="preserve"> equivalent qualification.</w:t>
      </w:r>
      <w:r w:rsidRPr="00D61858">
        <w:rPr>
          <w:rFonts w:ascii="Arial" w:hAnsi="Arial" w:cs="Arial"/>
          <w:sz w:val="28"/>
          <w:szCs w:val="28"/>
        </w:rPr>
        <w:t xml:space="preserve"> It typically has duration of three to four years of full-time study at the tertiary level. Traditionally offered by universities and equivalent tertiary educational institutions, it does not necessarily require the preparation of a substantive thesis or dissertation.</w:t>
      </w:r>
    </w:p>
    <w:p w14:paraId="65789394" w14:textId="77777777" w:rsidR="00B77B59" w:rsidRPr="00D61858" w:rsidRDefault="00B77B59" w:rsidP="002D08D0">
      <w:pPr>
        <w:pStyle w:val="BodyText"/>
        <w:spacing w:after="0" w:line="240" w:lineRule="auto"/>
        <w:ind w:firstLine="720"/>
        <w:jc w:val="both"/>
        <w:rPr>
          <w:rFonts w:ascii="Arial" w:hAnsi="Arial" w:cs="Arial"/>
          <w:sz w:val="28"/>
          <w:szCs w:val="28"/>
        </w:rPr>
      </w:pPr>
      <w:r w:rsidRPr="00D61858">
        <w:rPr>
          <w:rFonts w:ascii="Arial" w:hAnsi="Arial" w:cs="Arial"/>
          <w:b/>
          <w:iCs/>
          <w:sz w:val="28"/>
          <w:szCs w:val="28"/>
        </w:rPr>
        <w:lastRenderedPageBreak/>
        <w:t xml:space="preserve">Post baccalaureate </w:t>
      </w:r>
      <w:r w:rsidRPr="00D61858">
        <w:rPr>
          <w:rFonts w:ascii="Arial" w:hAnsi="Arial" w:cs="Arial"/>
          <w:b/>
          <w:sz w:val="28"/>
          <w:szCs w:val="28"/>
        </w:rPr>
        <w:t xml:space="preserve">course </w:t>
      </w:r>
      <w:r w:rsidRPr="00D61858">
        <w:rPr>
          <w:rFonts w:ascii="Arial" w:hAnsi="Arial" w:cs="Arial"/>
          <w:iCs/>
          <w:sz w:val="28"/>
          <w:szCs w:val="28"/>
        </w:rPr>
        <w:t>refers to</w:t>
      </w:r>
      <w:r w:rsidRPr="00D61858">
        <w:rPr>
          <w:rFonts w:ascii="Arial" w:hAnsi="Arial" w:cs="Arial"/>
          <w:i/>
          <w:iCs/>
          <w:sz w:val="28"/>
          <w:szCs w:val="28"/>
        </w:rPr>
        <w:t xml:space="preserve"> </w:t>
      </w:r>
      <w:r w:rsidRPr="00D61858">
        <w:rPr>
          <w:rFonts w:ascii="Arial" w:hAnsi="Arial" w:cs="Arial"/>
          <w:sz w:val="28"/>
          <w:szCs w:val="28"/>
        </w:rPr>
        <w:t>any course for which an undergraduate degree or bachelor’s degree is required.</w:t>
      </w:r>
    </w:p>
    <w:p w14:paraId="5DC27905" w14:textId="77777777" w:rsidR="00491E23" w:rsidRPr="00D61858" w:rsidRDefault="00491E23" w:rsidP="00D61858">
      <w:pPr>
        <w:pStyle w:val="BodyText"/>
        <w:spacing w:after="0" w:line="240" w:lineRule="auto"/>
        <w:ind w:firstLine="720"/>
        <w:rPr>
          <w:rFonts w:ascii="Arial" w:hAnsi="Arial" w:cs="Arial"/>
          <w:sz w:val="28"/>
          <w:szCs w:val="28"/>
        </w:rPr>
      </w:pPr>
    </w:p>
    <w:p w14:paraId="08A99002" w14:textId="77777777" w:rsidR="00B77B59" w:rsidRPr="00D61858" w:rsidRDefault="00B77B59" w:rsidP="00D61858">
      <w:pPr>
        <w:spacing w:after="0" w:line="240" w:lineRule="auto"/>
        <w:ind w:firstLine="720"/>
        <w:jc w:val="both"/>
        <w:rPr>
          <w:rFonts w:ascii="Arial" w:hAnsi="Arial" w:cs="Arial"/>
          <w:iCs/>
          <w:sz w:val="28"/>
          <w:szCs w:val="28"/>
        </w:rPr>
      </w:pPr>
      <w:r w:rsidRPr="00D61858">
        <w:rPr>
          <w:rFonts w:ascii="Arial" w:hAnsi="Arial" w:cs="Arial"/>
          <w:b/>
          <w:sz w:val="28"/>
          <w:szCs w:val="28"/>
        </w:rPr>
        <w:t xml:space="preserve">Master-Level Education </w:t>
      </w:r>
      <w:r w:rsidRPr="00D61858">
        <w:rPr>
          <w:rFonts w:ascii="Arial" w:hAnsi="Arial" w:cs="Arial"/>
          <w:iCs/>
          <w:sz w:val="28"/>
          <w:szCs w:val="28"/>
        </w:rPr>
        <w:t xml:space="preserve">is designed to provide participants with advanced academic and/or professional knowledge, </w:t>
      </w:r>
      <w:proofErr w:type="gramStart"/>
      <w:r w:rsidRPr="00D61858">
        <w:rPr>
          <w:rFonts w:ascii="Arial" w:hAnsi="Arial" w:cs="Arial"/>
          <w:iCs/>
          <w:sz w:val="28"/>
          <w:szCs w:val="28"/>
        </w:rPr>
        <w:t>skills</w:t>
      </w:r>
      <w:proofErr w:type="gramEnd"/>
      <w:r w:rsidRPr="00D61858">
        <w:rPr>
          <w:rFonts w:ascii="Arial" w:hAnsi="Arial" w:cs="Arial"/>
          <w:iCs/>
          <w:sz w:val="28"/>
          <w:szCs w:val="28"/>
        </w:rPr>
        <w:t xml:space="preserve"> and competencies, leading to a second degree or equivalent qualification and has a substantial research component but do not yet lead to the award of a doctoral qualification.</w:t>
      </w:r>
    </w:p>
    <w:p w14:paraId="6C06525F" w14:textId="77777777" w:rsidR="00491E23" w:rsidRPr="00D61858" w:rsidRDefault="00491E23" w:rsidP="00D61858">
      <w:pPr>
        <w:spacing w:after="0" w:line="240" w:lineRule="auto"/>
        <w:ind w:firstLine="720"/>
        <w:jc w:val="both"/>
        <w:rPr>
          <w:rFonts w:ascii="Arial" w:hAnsi="Arial" w:cs="Arial"/>
          <w:i/>
          <w:sz w:val="28"/>
          <w:szCs w:val="28"/>
        </w:rPr>
      </w:pPr>
    </w:p>
    <w:p w14:paraId="499308D0" w14:textId="77777777" w:rsidR="00B77B59" w:rsidRPr="00D61858" w:rsidRDefault="00B77B59" w:rsidP="00D61858">
      <w:pPr>
        <w:pStyle w:val="BodyText"/>
        <w:spacing w:after="0" w:line="240" w:lineRule="auto"/>
        <w:ind w:firstLine="720"/>
        <w:jc w:val="both"/>
        <w:rPr>
          <w:rFonts w:ascii="Arial" w:hAnsi="Arial" w:cs="Arial"/>
          <w:sz w:val="28"/>
          <w:szCs w:val="28"/>
        </w:rPr>
      </w:pPr>
      <w:r w:rsidRPr="00D61858">
        <w:rPr>
          <w:rFonts w:ascii="Arial" w:hAnsi="Arial" w:cs="Arial"/>
          <w:b/>
          <w:sz w:val="28"/>
          <w:szCs w:val="28"/>
        </w:rPr>
        <w:t xml:space="preserve">Doctoral-Level Education </w:t>
      </w:r>
      <w:r w:rsidRPr="00D61858">
        <w:rPr>
          <w:rFonts w:ascii="Arial" w:hAnsi="Arial" w:cs="Arial"/>
          <w:iCs/>
          <w:sz w:val="28"/>
          <w:szCs w:val="28"/>
        </w:rPr>
        <w:t xml:space="preserve">is designed primarily to lead to an advanced research qualification and devoted to advanced study and original research. Typically offered by research-oriented tertiary educational institutions such as universities, </w:t>
      </w:r>
      <w:r w:rsidRPr="00D61858">
        <w:rPr>
          <w:rFonts w:ascii="Arial" w:hAnsi="Arial" w:cs="Arial"/>
          <w:sz w:val="28"/>
          <w:szCs w:val="28"/>
        </w:rPr>
        <w:t>doctoral programs exist in both academic and professional fields. The theoretical duration of this program is three years full-time in most countries, although the actual time that students take to complete the program is typically longer.</w:t>
      </w:r>
    </w:p>
    <w:p w14:paraId="28C5E89C" w14:textId="77777777" w:rsidR="00B77B59" w:rsidRPr="00D61858" w:rsidRDefault="00B77B59" w:rsidP="00D61858">
      <w:pPr>
        <w:spacing w:after="0" w:line="240" w:lineRule="auto"/>
        <w:ind w:firstLine="720"/>
        <w:jc w:val="both"/>
        <w:rPr>
          <w:rFonts w:ascii="Arial" w:hAnsi="Arial" w:cs="Arial"/>
          <w:i/>
          <w:sz w:val="28"/>
          <w:szCs w:val="28"/>
        </w:rPr>
      </w:pPr>
    </w:p>
    <w:p w14:paraId="4B79625E" w14:textId="1EE7616D" w:rsidR="00164DDB" w:rsidRPr="00D61858" w:rsidRDefault="00164DDB" w:rsidP="00D61858">
      <w:pPr>
        <w:spacing w:after="0" w:line="240" w:lineRule="auto"/>
        <w:ind w:firstLine="720"/>
        <w:jc w:val="both"/>
        <w:rPr>
          <w:rFonts w:ascii="Arial" w:hAnsi="Arial" w:cs="Arial"/>
          <w:sz w:val="28"/>
          <w:szCs w:val="28"/>
        </w:rPr>
      </w:pPr>
    </w:p>
    <w:p w14:paraId="0ABF84BF" w14:textId="2D915D74" w:rsidR="00164DDB" w:rsidRPr="00D61858" w:rsidRDefault="00000000" w:rsidP="00D61858">
      <w:pPr>
        <w:spacing w:after="0" w:line="240" w:lineRule="auto"/>
        <w:rPr>
          <w:rFonts w:ascii="Arial" w:hAnsi="Arial" w:cs="Arial"/>
          <w:sz w:val="28"/>
          <w:szCs w:val="28"/>
        </w:rPr>
      </w:pPr>
      <w:r>
        <w:rPr>
          <w:rFonts w:ascii="Arial" w:hAnsi="Arial" w:cs="Arial"/>
          <w:noProof/>
          <w:sz w:val="28"/>
          <w:szCs w:val="28"/>
        </w:rPr>
        <w:pict w14:anchorId="7D8BFC75">
          <v:roundrect id="Rectangle: Rounded Corners 6" o:spid="_x0000_s1038" style="position:absolute;margin-left:-2.05pt;margin-top:1.2pt;width:453.55pt;height:26.8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" fillcolor="#365f91 [2404]" strokecolor="#002060" strokeweight="1pt">
            <v:stroke joinstyle="miter"/>
            <v:textbox>
              <w:txbxContent>
                <w:p w14:paraId="15E493C1" w14:textId="599212EC" w:rsidR="00164DDB" w:rsidRPr="00746870" w:rsidRDefault="00164DDB" w:rsidP="00164DDB">
                  <w:pPr>
                    <w:rPr>
                      <w:rFonts w:ascii="Arial" w:hAnsi="Arial" w:cs="Arial"/>
                      <w:b/>
                      <w:bCs/>
                      <w:color w:val="FFFFFF" w:themeColor="background1"/>
                      <w:sz w:val="28"/>
                      <w:szCs w:val="28"/>
                    </w:rPr>
                  </w:pPr>
                  <w:r>
                    <w:rPr>
                      <w:rFonts w:ascii="Arial" w:hAnsi="Arial" w:cs="Arial"/>
                      <w:b/>
                      <w:bCs/>
                      <w:color w:val="FFFFFF" w:themeColor="background1"/>
                      <w:sz w:val="28"/>
                      <w:szCs w:val="28"/>
                    </w:rPr>
                    <w:t xml:space="preserve">V.  </w:t>
                  </w:r>
                  <w:r w:rsidRPr="00746870">
                    <w:rPr>
                      <w:rFonts w:ascii="Arial" w:hAnsi="Arial" w:cs="Arial"/>
                      <w:b/>
                      <w:bCs/>
                      <w:color w:val="FFFFFF" w:themeColor="background1"/>
                      <w:sz w:val="28"/>
                      <w:szCs w:val="28"/>
                    </w:rPr>
                    <w:t>D</w:t>
                  </w:r>
                  <w:r>
                    <w:rPr>
                      <w:rFonts w:ascii="Arial" w:hAnsi="Arial" w:cs="Arial"/>
                      <w:b/>
                      <w:bCs/>
                      <w:color w:val="FFFFFF" w:themeColor="background1"/>
                      <w:sz w:val="28"/>
                      <w:szCs w:val="28"/>
                    </w:rPr>
                    <w:t>issemination of Results</w:t>
                  </w:r>
                  <w:r w:rsidR="00D61858" w:rsidRPr="00D61858">
                    <w:rPr>
                      <w:rFonts w:ascii="Arial" w:hAnsi="Arial" w:cs="Arial"/>
                      <w:b/>
                      <w:bCs/>
                      <w:color w:val="FFFFFF" w:themeColor="background1"/>
                      <w:sz w:val="28"/>
                      <w:szCs w:val="28"/>
                    </w:rPr>
                    <w:t xml:space="preserve"> </w:t>
                  </w:r>
                  <w:r w:rsidR="00D61858">
                    <w:rPr>
                      <w:rFonts w:ascii="Arial" w:hAnsi="Arial" w:cs="Arial"/>
                      <w:b/>
                      <w:bCs/>
                      <w:color w:val="FFFFFF" w:themeColor="background1"/>
                      <w:sz w:val="28"/>
                      <w:szCs w:val="28"/>
                    </w:rPr>
                    <w:t>and Revision</w:t>
                  </w:r>
                </w:p>
              </w:txbxContent>
            </v:textbox>
          </v:roundrect>
        </w:pict>
      </w:r>
    </w:p>
    <w:p w14:paraId="705449A2" w14:textId="77777777" w:rsidR="00164DDB" w:rsidRPr="00D61858" w:rsidRDefault="00164DDB" w:rsidP="00D61858">
      <w:pPr>
        <w:spacing w:after="0" w:line="240" w:lineRule="auto"/>
        <w:jc w:val="both"/>
        <w:rPr>
          <w:rFonts w:ascii="Arial" w:hAnsi="Arial" w:cs="Arial"/>
          <w:sz w:val="28"/>
          <w:szCs w:val="28"/>
        </w:rPr>
      </w:pPr>
    </w:p>
    <w:p w14:paraId="01F3A479" w14:textId="77777777" w:rsidR="00D61858" w:rsidRDefault="00D61858" w:rsidP="00D61858">
      <w:pPr>
        <w:spacing w:after="0" w:line="240" w:lineRule="auto"/>
        <w:ind w:firstLine="720"/>
        <w:jc w:val="both"/>
        <w:rPr>
          <w:rFonts w:ascii="Arial" w:hAnsi="Arial" w:cs="Arial"/>
          <w:sz w:val="28"/>
          <w:szCs w:val="28"/>
        </w:rPr>
      </w:pPr>
    </w:p>
    <w:p w14:paraId="6C99B92B" w14:textId="19086C0C" w:rsidR="00164DDB" w:rsidRPr="00215413" w:rsidRDefault="00164DDB" w:rsidP="00D61858">
      <w:pPr>
        <w:spacing w:after="0" w:line="240" w:lineRule="auto"/>
        <w:ind w:firstLine="720"/>
        <w:jc w:val="both"/>
        <w:rPr>
          <w:rFonts w:ascii="Arial" w:hAnsi="Arial" w:cs="Arial"/>
          <w:sz w:val="28"/>
          <w:szCs w:val="28"/>
        </w:rPr>
      </w:pPr>
      <w:r w:rsidRPr="00D61858">
        <w:rPr>
          <w:rFonts w:ascii="Arial" w:hAnsi="Arial" w:cs="Arial"/>
          <w:sz w:val="28"/>
          <w:szCs w:val="28"/>
        </w:rPr>
        <w:t>The 2020 CPH special release and statistical tables are publicly available at the PSA website, </w:t>
      </w:r>
      <w:r w:rsidR="00A823A0" w:rsidRPr="00C36A45">
        <w:rPr>
          <w:rFonts w:ascii="Arial" w:hAnsi="Arial" w:cs="Arial"/>
          <w:sz w:val="28"/>
          <w:szCs w:val="28"/>
          <w:u w:val="single"/>
        </w:rPr>
        <w:t>https://psa.gov.ph/population-and-housing</w:t>
      </w:r>
      <w:r w:rsidR="00A823A0" w:rsidRPr="00215413">
        <w:rPr>
          <w:rStyle w:val="Hyperlink"/>
          <w:rFonts w:ascii="Arial" w:hAnsi="Arial" w:cs="Arial"/>
          <w:sz w:val="28"/>
          <w:szCs w:val="28"/>
        </w:rPr>
        <w:t>.</w:t>
      </w:r>
    </w:p>
    <w:p w14:paraId="6061A76C" w14:textId="77777777" w:rsidR="00164DDB" w:rsidRPr="00D61858" w:rsidRDefault="00164DDB" w:rsidP="00D61858">
      <w:pPr>
        <w:spacing w:after="0" w:line="240" w:lineRule="auto"/>
        <w:jc w:val="both"/>
        <w:rPr>
          <w:rFonts w:ascii="Arial" w:hAnsi="Arial" w:cs="Arial"/>
          <w:spacing w:val="-6"/>
          <w:sz w:val="28"/>
          <w:szCs w:val="28"/>
        </w:rPr>
      </w:pPr>
    </w:p>
    <w:p w14:paraId="1D60BD5E" w14:textId="6F06A455" w:rsidR="00164DDB" w:rsidRPr="00D61858" w:rsidRDefault="00164DDB" w:rsidP="00D61858">
      <w:pPr>
        <w:spacing w:after="0" w:line="240" w:lineRule="auto"/>
        <w:jc w:val="both"/>
        <w:rPr>
          <w:rFonts w:ascii="Arial" w:hAnsi="Arial" w:cs="Arial"/>
          <w:spacing w:val="-6"/>
          <w:sz w:val="28"/>
          <w:szCs w:val="28"/>
        </w:rPr>
      </w:pPr>
    </w:p>
    <w:p w14:paraId="234D7E8A" w14:textId="6CDB5367" w:rsidR="00164DDB" w:rsidRPr="00D61858" w:rsidRDefault="00000000" w:rsidP="00D61858">
      <w:pPr>
        <w:spacing w:after="0" w:line="240" w:lineRule="auto"/>
        <w:rPr>
          <w:rFonts w:ascii="Arial" w:hAnsi="Arial" w:cs="Arial"/>
          <w:sz w:val="28"/>
          <w:szCs w:val="28"/>
        </w:rPr>
      </w:pPr>
      <w:r>
        <w:rPr>
          <w:rFonts w:ascii="Arial" w:hAnsi="Arial" w:cs="Arial"/>
          <w:noProof/>
          <w:sz w:val="28"/>
          <w:szCs w:val="28"/>
        </w:rPr>
        <w:pict w14:anchorId="7E612004">
          <v:roundrect id="Rectangle: Rounded Corners 7" o:spid="_x0000_s1037" style="position:absolute;margin-left:-2.05pt;margin-top:1.4pt;width:453.55pt;height:26.8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" fillcolor="#365f91 [2404]" strokecolor="#002060" strokeweight="1pt">
            <v:stroke joinstyle="miter"/>
            <v:textbox>
              <w:txbxContent>
                <w:p w14:paraId="491C0F83" w14:textId="77777777" w:rsidR="00164DDB" w:rsidRPr="00746870" w:rsidRDefault="00164DDB" w:rsidP="00164DDB">
                  <w:pPr>
                    <w:rPr>
                      <w:rFonts w:ascii="Arial" w:hAnsi="Arial" w:cs="Arial"/>
                      <w:b/>
                      <w:bCs/>
                      <w:color w:val="FFFFFF" w:themeColor="background1"/>
                      <w:sz w:val="28"/>
                      <w:szCs w:val="28"/>
                    </w:rPr>
                  </w:pPr>
                  <w:r>
                    <w:rPr>
                      <w:rFonts w:ascii="Arial" w:hAnsi="Arial" w:cs="Arial"/>
                      <w:b/>
                      <w:bCs/>
                      <w:color w:val="FFFFFF" w:themeColor="background1"/>
                      <w:sz w:val="28"/>
                      <w:szCs w:val="28"/>
                    </w:rPr>
                    <w:t>VI.  Citation</w:t>
                  </w:r>
                </w:p>
              </w:txbxContent>
            </v:textbox>
          </v:roundrect>
        </w:pict>
      </w:r>
    </w:p>
    <w:p w14:paraId="6EFC413B" w14:textId="77777777" w:rsidR="00164DDB" w:rsidRPr="00D61858" w:rsidRDefault="00164DDB" w:rsidP="00D61858">
      <w:pPr>
        <w:spacing w:after="0" w:line="240" w:lineRule="auto"/>
        <w:jc w:val="both"/>
        <w:rPr>
          <w:rFonts w:ascii="Arial" w:hAnsi="Arial" w:cs="Arial"/>
          <w:sz w:val="28"/>
          <w:szCs w:val="28"/>
        </w:rPr>
      </w:pPr>
    </w:p>
    <w:p w14:paraId="3CBAF03A" w14:textId="77777777" w:rsidR="00D61858" w:rsidRDefault="00D61858" w:rsidP="00D61858">
      <w:pPr>
        <w:spacing w:after="0" w:line="240" w:lineRule="auto"/>
        <w:ind w:firstLine="720"/>
        <w:jc w:val="both"/>
        <w:rPr>
          <w:rFonts w:ascii="Arial" w:hAnsi="Arial" w:cs="Arial"/>
          <w:sz w:val="28"/>
          <w:szCs w:val="28"/>
        </w:rPr>
      </w:pPr>
    </w:p>
    <w:p w14:paraId="5E5F711D" w14:textId="3047C97B" w:rsidR="00164DDB" w:rsidRPr="00D61858" w:rsidRDefault="00164DDB" w:rsidP="00D61858">
      <w:pPr>
        <w:spacing w:after="0" w:line="240" w:lineRule="auto"/>
        <w:ind w:firstLine="720"/>
        <w:jc w:val="both"/>
        <w:rPr>
          <w:rFonts w:ascii="Arial" w:hAnsi="Arial" w:cs="Arial"/>
          <w:sz w:val="28"/>
          <w:szCs w:val="28"/>
        </w:rPr>
      </w:pPr>
      <w:r w:rsidRPr="00D61858">
        <w:rPr>
          <w:rFonts w:ascii="Arial" w:hAnsi="Arial" w:cs="Arial"/>
          <w:sz w:val="28"/>
          <w:szCs w:val="28"/>
        </w:rPr>
        <w:t xml:space="preserve">Philippine Statistics Authority. Technical Notes, 2020 Census of Population and Housing, </w:t>
      </w:r>
      <w:r w:rsidR="00A823A0" w:rsidRPr="00C36A45">
        <w:rPr>
          <w:rFonts w:ascii="Arial" w:hAnsi="Arial" w:cs="Arial"/>
          <w:sz w:val="28"/>
          <w:szCs w:val="28"/>
          <w:u w:val="single"/>
        </w:rPr>
        <w:t xml:space="preserve">https://psa.gov.ph/population-and-housing/ </w:t>
      </w:r>
      <w:proofErr w:type="gramStart"/>
      <w:r w:rsidR="00A823A0" w:rsidRPr="00C36A45">
        <w:rPr>
          <w:rFonts w:ascii="Arial" w:hAnsi="Arial" w:cs="Arial"/>
          <w:sz w:val="28"/>
          <w:szCs w:val="28"/>
          <w:u w:val="single"/>
        </w:rPr>
        <w:t>technical-notes</w:t>
      </w:r>
      <w:proofErr w:type="gramEnd"/>
      <w:r w:rsidR="00A823A0" w:rsidRPr="00C36A45">
        <w:rPr>
          <w:rFonts w:ascii="Arial" w:hAnsi="Arial" w:cs="Arial"/>
          <w:sz w:val="28"/>
          <w:szCs w:val="28"/>
          <w:u w:val="single"/>
        </w:rPr>
        <w:t>.</w:t>
      </w:r>
    </w:p>
    <w:p w14:paraId="0E8348F8" w14:textId="77777777" w:rsidR="00164DDB" w:rsidRPr="00D61858" w:rsidRDefault="00164DDB" w:rsidP="00D61858">
      <w:pPr>
        <w:spacing w:after="0" w:line="240" w:lineRule="auto"/>
        <w:jc w:val="both"/>
        <w:rPr>
          <w:rFonts w:ascii="Arial" w:hAnsi="Arial" w:cs="Arial"/>
          <w:spacing w:val="-6"/>
          <w:sz w:val="28"/>
          <w:szCs w:val="28"/>
        </w:rPr>
      </w:pPr>
      <w:r w:rsidRPr="00D61858">
        <w:rPr>
          <w:rFonts w:ascii="Arial" w:hAnsi="Arial" w:cs="Arial"/>
          <w:spacing w:val="-6"/>
          <w:sz w:val="28"/>
          <w:szCs w:val="28"/>
        </w:rPr>
        <w:t xml:space="preserve"> </w:t>
      </w:r>
    </w:p>
    <w:p w14:paraId="22E185EC" w14:textId="77777777" w:rsidR="00164DDB" w:rsidRPr="00D61858" w:rsidRDefault="00164DDB" w:rsidP="00D61858">
      <w:pPr>
        <w:spacing w:after="0" w:line="240" w:lineRule="auto"/>
        <w:jc w:val="both"/>
        <w:rPr>
          <w:rFonts w:ascii="Arial" w:hAnsi="Arial" w:cs="Arial"/>
          <w:spacing w:val="-6"/>
          <w:sz w:val="28"/>
          <w:szCs w:val="28"/>
        </w:rPr>
      </w:pPr>
    </w:p>
    <w:p w14:paraId="404CE9FF" w14:textId="77777777" w:rsidR="00164DDB" w:rsidRPr="00D61858" w:rsidRDefault="00000000" w:rsidP="00D61858">
      <w:pPr>
        <w:spacing w:after="0" w:line="240" w:lineRule="auto"/>
        <w:ind w:firstLine="720"/>
        <w:jc w:val="both"/>
        <w:rPr>
          <w:rFonts w:ascii="Arial" w:hAnsi="Arial" w:cs="Arial"/>
          <w:spacing w:val="-6"/>
          <w:sz w:val="28"/>
          <w:szCs w:val="28"/>
        </w:rPr>
      </w:pPr>
      <w:r>
        <w:rPr>
          <w:rFonts w:ascii="Arial" w:hAnsi="Arial" w:cs="Arial"/>
          <w:noProof/>
          <w:sz w:val="28"/>
          <w:szCs w:val="28"/>
        </w:rPr>
        <w:pict w14:anchorId="6F16420B">
          <v:roundrect id="Rectangle: Rounded Corners 8" o:spid="_x0000_s1036" style="position:absolute;left:0;text-align:left;margin-left:-2.05pt;margin-top:.85pt;width:453.55pt;height:26.8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" fillcolor="#365f91 [2404]" strokecolor="#002060" strokeweight="1pt">
            <v:stroke joinstyle="miter"/>
            <v:textbox style="mso-next-textbox:#Rectangle: Rounded Corners 8">
              <w:txbxContent>
                <w:p w14:paraId="18DEF145" w14:textId="77777777" w:rsidR="00164DDB" w:rsidRPr="00746870" w:rsidRDefault="00164DDB" w:rsidP="00164DDB">
                  <w:pPr>
                    <w:rPr>
                      <w:rFonts w:ascii="Arial" w:hAnsi="Arial" w:cs="Arial"/>
                      <w:b/>
                      <w:bCs/>
                      <w:color w:val="FFFFFF" w:themeColor="background1"/>
                      <w:sz w:val="28"/>
                      <w:szCs w:val="28"/>
                    </w:rPr>
                  </w:pPr>
                  <w:r>
                    <w:rPr>
                      <w:rFonts w:ascii="Arial" w:hAnsi="Arial" w:cs="Arial"/>
                      <w:b/>
                      <w:bCs/>
                      <w:color w:val="FFFFFF" w:themeColor="background1"/>
                      <w:sz w:val="28"/>
                      <w:szCs w:val="28"/>
                    </w:rPr>
                    <w:t>VII.  Contact Information</w:t>
                  </w:r>
                </w:p>
              </w:txbxContent>
            </v:textbox>
          </v:roundrect>
        </w:pict>
      </w:r>
    </w:p>
    <w:p w14:paraId="61B9C4D6" w14:textId="77777777" w:rsidR="00164DDB" w:rsidRPr="00D61858" w:rsidRDefault="00164DDB" w:rsidP="00D61858">
      <w:pPr>
        <w:spacing w:after="0" w:line="240" w:lineRule="auto"/>
        <w:rPr>
          <w:rFonts w:ascii="Arial" w:hAnsi="Arial" w:cs="Arial"/>
          <w:sz w:val="28"/>
          <w:szCs w:val="28"/>
        </w:rPr>
      </w:pPr>
    </w:p>
    <w:p w14:paraId="2EC1207B" w14:textId="77777777" w:rsidR="00164DDB" w:rsidRPr="00D61858" w:rsidRDefault="00164DDB" w:rsidP="00D61858">
      <w:pPr>
        <w:spacing w:after="0" w:line="240" w:lineRule="auto"/>
        <w:jc w:val="both"/>
        <w:rPr>
          <w:rFonts w:ascii="Arial" w:hAnsi="Arial" w:cs="Arial"/>
          <w:b/>
          <w:bCs/>
          <w:sz w:val="28"/>
          <w:szCs w:val="28"/>
        </w:rPr>
      </w:pPr>
    </w:p>
    <w:p w14:paraId="4207E740" w14:textId="77777777" w:rsidR="00164DDB" w:rsidRPr="00D61858" w:rsidRDefault="00164DDB" w:rsidP="00D61858">
      <w:pPr>
        <w:spacing w:after="0" w:line="240" w:lineRule="auto"/>
        <w:ind w:left="720"/>
        <w:jc w:val="both"/>
        <w:rPr>
          <w:rFonts w:ascii="Arial" w:hAnsi="Arial" w:cs="Arial"/>
          <w:b/>
          <w:bCs/>
          <w:sz w:val="28"/>
          <w:szCs w:val="28"/>
        </w:rPr>
      </w:pPr>
      <w:r w:rsidRPr="00D61858">
        <w:rPr>
          <w:rFonts w:ascii="Arial" w:hAnsi="Arial" w:cs="Arial"/>
          <w:b/>
          <w:bCs/>
          <w:sz w:val="28"/>
          <w:szCs w:val="28"/>
        </w:rPr>
        <w:t xml:space="preserve">Joseph P. </w:t>
      </w:r>
      <w:proofErr w:type="spellStart"/>
      <w:r w:rsidRPr="00D61858">
        <w:rPr>
          <w:rFonts w:ascii="Arial" w:hAnsi="Arial" w:cs="Arial"/>
          <w:b/>
          <w:bCs/>
          <w:sz w:val="28"/>
          <w:szCs w:val="28"/>
        </w:rPr>
        <w:t>Cajita</w:t>
      </w:r>
      <w:proofErr w:type="spellEnd"/>
    </w:p>
    <w:p w14:paraId="443F508D"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Chief Statistical Specialist</w:t>
      </w:r>
    </w:p>
    <w:p w14:paraId="4C0203F1"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Population and Housing Census Division</w:t>
      </w:r>
    </w:p>
    <w:p w14:paraId="045E22C6"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National Censuses Service</w:t>
      </w:r>
    </w:p>
    <w:p w14:paraId="2A68C0D3"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Censuses and Technical Coordination Office</w:t>
      </w:r>
    </w:p>
    <w:p w14:paraId="0FBA2FA7"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(02) 8376-1903</w:t>
      </w:r>
    </w:p>
    <w:p w14:paraId="74C2DAB4"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j.cajita@psa.gov.ph</w:t>
      </w:r>
    </w:p>
    <w:p w14:paraId="139FCE36"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lastRenderedPageBreak/>
        <w:t>For data requests, you may contact:</w:t>
      </w:r>
    </w:p>
    <w:p w14:paraId="74B6B9F7" w14:textId="77777777" w:rsidR="00164DDB" w:rsidRPr="00D61858" w:rsidRDefault="00164DDB" w:rsidP="00D61858">
      <w:pPr>
        <w:spacing w:after="0" w:line="240" w:lineRule="auto"/>
        <w:ind w:left="720"/>
        <w:jc w:val="both"/>
        <w:rPr>
          <w:rFonts w:ascii="Arial" w:hAnsi="Arial" w:cs="Arial"/>
          <w:sz w:val="28"/>
          <w:szCs w:val="28"/>
        </w:rPr>
      </w:pPr>
    </w:p>
    <w:p w14:paraId="21093C75" w14:textId="77777777" w:rsidR="00164DDB" w:rsidRPr="00D61858" w:rsidRDefault="00164DDB" w:rsidP="00D61858">
      <w:pPr>
        <w:spacing w:after="0" w:line="240" w:lineRule="auto"/>
        <w:ind w:left="720"/>
        <w:jc w:val="both"/>
        <w:rPr>
          <w:rFonts w:ascii="Arial" w:hAnsi="Arial" w:cs="Arial"/>
          <w:b/>
          <w:bCs/>
          <w:sz w:val="28"/>
          <w:szCs w:val="28"/>
        </w:rPr>
      </w:pPr>
      <w:proofErr w:type="spellStart"/>
      <w:r w:rsidRPr="00D61858">
        <w:rPr>
          <w:rFonts w:ascii="Arial" w:hAnsi="Arial" w:cs="Arial"/>
          <w:b/>
          <w:bCs/>
          <w:sz w:val="28"/>
          <w:szCs w:val="28"/>
        </w:rPr>
        <w:t>Simonette</w:t>
      </w:r>
      <w:proofErr w:type="spellEnd"/>
      <w:r w:rsidRPr="00D61858">
        <w:rPr>
          <w:rFonts w:ascii="Arial" w:hAnsi="Arial" w:cs="Arial"/>
          <w:b/>
          <w:bCs/>
          <w:sz w:val="28"/>
          <w:szCs w:val="28"/>
        </w:rPr>
        <w:t xml:space="preserve"> A. </w:t>
      </w:r>
      <w:proofErr w:type="spellStart"/>
      <w:r w:rsidRPr="00D61858">
        <w:rPr>
          <w:rFonts w:ascii="Arial" w:hAnsi="Arial" w:cs="Arial"/>
          <w:b/>
          <w:bCs/>
          <w:sz w:val="28"/>
          <w:szCs w:val="28"/>
        </w:rPr>
        <w:t>Nisperos</w:t>
      </w:r>
      <w:proofErr w:type="spellEnd"/>
    </w:p>
    <w:p w14:paraId="7A611490"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Information Officer V</w:t>
      </w:r>
    </w:p>
    <w:p w14:paraId="795EE420"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Knowledge Management and Communications Division</w:t>
      </w:r>
    </w:p>
    <w:p w14:paraId="48629DBB"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Information Technology and Dissemination Service</w:t>
      </w:r>
    </w:p>
    <w:p w14:paraId="0A49DD63"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Censuses and Technical Coordination Office</w:t>
      </w:r>
    </w:p>
    <w:p w14:paraId="4EBED942"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(02) 8462-6600 loc. 820</w:t>
      </w:r>
    </w:p>
    <w:p w14:paraId="0AA19EF5" w14:textId="77777777" w:rsidR="00164DDB" w:rsidRPr="00D61858" w:rsidRDefault="00164DDB" w:rsidP="00D61858">
      <w:pPr>
        <w:spacing w:after="0" w:line="240" w:lineRule="auto"/>
        <w:ind w:left="720"/>
        <w:jc w:val="both"/>
        <w:rPr>
          <w:rFonts w:ascii="Arial" w:hAnsi="Arial" w:cs="Arial"/>
          <w:sz w:val="28"/>
          <w:szCs w:val="28"/>
        </w:rPr>
      </w:pPr>
      <w:r w:rsidRPr="00D61858">
        <w:rPr>
          <w:rFonts w:ascii="Arial" w:hAnsi="Arial" w:cs="Arial"/>
          <w:sz w:val="28"/>
          <w:szCs w:val="28"/>
        </w:rPr>
        <w:t>info@psa.gov.ph | kmcd.staff@psa.gov.ph</w:t>
      </w:r>
    </w:p>
    <w:p w14:paraId="755BD8A5" w14:textId="77777777" w:rsidR="00B77B59" w:rsidRPr="00D61858" w:rsidRDefault="00B77B59" w:rsidP="00D61858">
      <w:pPr>
        <w:spacing w:after="0" w:line="240" w:lineRule="auto"/>
        <w:ind w:firstLine="720"/>
        <w:jc w:val="both"/>
        <w:rPr>
          <w:rFonts w:ascii="Arial" w:hAnsi="Arial" w:cs="Arial"/>
          <w:iCs/>
          <w:sz w:val="28"/>
          <w:szCs w:val="28"/>
        </w:rPr>
      </w:pPr>
    </w:p>
    <w:sectPr w:rsidR="00B77B59" w:rsidRPr="00D61858" w:rsidSect="00164DDB">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ABE2" w14:textId="77777777" w:rsidR="00FF5F35" w:rsidRDefault="00FF5F35" w:rsidP="00164DDB">
      <w:pPr>
        <w:spacing w:after="0" w:line="240" w:lineRule="auto"/>
      </w:pPr>
      <w:r>
        <w:separator/>
      </w:r>
    </w:p>
  </w:endnote>
  <w:endnote w:type="continuationSeparator" w:id="0">
    <w:p w14:paraId="76BF9B93" w14:textId="77777777" w:rsidR="00FF5F35" w:rsidRDefault="00FF5F35" w:rsidP="0016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97462177"/>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44E489F5" w14:textId="77777777" w:rsidR="00164DDB" w:rsidRPr="00B112E4" w:rsidRDefault="00164DDB" w:rsidP="00164DDB">
            <w:pPr>
              <w:pStyle w:val="Footer"/>
              <w:jc w:val="right"/>
              <w:rPr>
                <w:rFonts w:ascii="Arial" w:hAnsi="Arial" w:cs="Arial"/>
              </w:rPr>
            </w:pPr>
            <w:r w:rsidRPr="00B112E4">
              <w:rPr>
                <w:rFonts w:ascii="Arial" w:hAnsi="Arial" w:cs="Arial"/>
              </w:rPr>
              <w:t xml:space="preserve">Page </w:t>
            </w:r>
            <w:r w:rsidRPr="00B112E4">
              <w:rPr>
                <w:rFonts w:ascii="Arial" w:hAnsi="Arial" w:cs="Arial"/>
              </w:rPr>
              <w:fldChar w:fldCharType="begin"/>
            </w:r>
            <w:r w:rsidRPr="00B112E4">
              <w:rPr>
                <w:rFonts w:ascii="Arial" w:hAnsi="Arial" w:cs="Arial"/>
              </w:rPr>
              <w:instrText xml:space="preserve"> PAGE </w:instrText>
            </w:r>
            <w:r w:rsidRPr="00B112E4">
              <w:rPr>
                <w:rFonts w:ascii="Arial" w:hAnsi="Arial" w:cs="Arial"/>
              </w:rPr>
              <w:fldChar w:fldCharType="separate"/>
            </w:r>
            <w:r w:rsidR="00D61858" w:rsidRPr="00B112E4">
              <w:rPr>
                <w:rFonts w:ascii="Arial" w:hAnsi="Arial" w:cs="Arial"/>
                <w:noProof/>
              </w:rPr>
              <w:t>7</w:t>
            </w:r>
            <w:r w:rsidRPr="00B112E4">
              <w:rPr>
                <w:rFonts w:ascii="Arial" w:hAnsi="Arial" w:cs="Arial"/>
              </w:rPr>
              <w:fldChar w:fldCharType="end"/>
            </w:r>
            <w:r w:rsidRPr="00B112E4">
              <w:rPr>
                <w:rFonts w:ascii="Arial" w:hAnsi="Arial" w:cs="Arial"/>
              </w:rPr>
              <w:t xml:space="preserve"> of </w:t>
            </w:r>
            <w:r w:rsidRPr="00B112E4">
              <w:rPr>
                <w:rFonts w:ascii="Arial" w:hAnsi="Arial" w:cs="Arial"/>
              </w:rPr>
              <w:fldChar w:fldCharType="begin"/>
            </w:r>
            <w:r w:rsidRPr="00B112E4">
              <w:rPr>
                <w:rFonts w:ascii="Arial" w:hAnsi="Arial" w:cs="Arial"/>
              </w:rPr>
              <w:instrText xml:space="preserve"> NUMPAGES  </w:instrText>
            </w:r>
            <w:r w:rsidRPr="00B112E4">
              <w:rPr>
                <w:rFonts w:ascii="Arial" w:hAnsi="Arial" w:cs="Arial"/>
              </w:rPr>
              <w:fldChar w:fldCharType="separate"/>
            </w:r>
            <w:r w:rsidR="00D61858" w:rsidRPr="00B112E4">
              <w:rPr>
                <w:rFonts w:ascii="Arial" w:hAnsi="Arial" w:cs="Arial"/>
                <w:noProof/>
              </w:rPr>
              <w:t>7</w:t>
            </w:r>
            <w:r w:rsidRPr="00B112E4">
              <w:rPr>
                <w:rFonts w:ascii="Arial" w:hAnsi="Arial" w:cs="Arial"/>
              </w:rPr>
              <w:fldChar w:fldCharType="end"/>
            </w:r>
          </w:p>
        </w:sdtContent>
      </w:sdt>
    </w:sdtContent>
  </w:sdt>
  <w:p w14:paraId="0E8D47FC" w14:textId="77777777" w:rsidR="00164DDB" w:rsidRPr="00B112E4" w:rsidRDefault="0016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2FBB" w14:textId="77777777" w:rsidR="00FF5F35" w:rsidRDefault="00FF5F35" w:rsidP="00164DDB">
      <w:pPr>
        <w:spacing w:after="0" w:line="240" w:lineRule="auto"/>
      </w:pPr>
      <w:r>
        <w:separator/>
      </w:r>
    </w:p>
  </w:footnote>
  <w:footnote w:type="continuationSeparator" w:id="0">
    <w:p w14:paraId="1BC6D045" w14:textId="77777777" w:rsidR="00FF5F35" w:rsidRDefault="00FF5F35" w:rsidP="00164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11F"/>
    <w:multiLevelType w:val="hybridMultilevel"/>
    <w:tmpl w:val="A606E1EA"/>
    <w:lvl w:ilvl="0" w:tplc="E97A9FF2">
      <w:numFmt w:val="bullet"/>
      <w:lvlText w:val="•"/>
      <w:lvlJc w:val="left"/>
      <w:pPr>
        <w:ind w:left="1440" w:hanging="360"/>
      </w:pPr>
      <w:rPr>
        <w:rFonts w:ascii="Arial" w:eastAsiaTheme="minorHAnsi" w:hAnsi="Arial" w:cs="Aria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15:restartNumberingAfterBreak="0">
    <w:nsid w:val="036F6ED7"/>
    <w:multiLevelType w:val="hybridMultilevel"/>
    <w:tmpl w:val="FE98C47A"/>
    <w:lvl w:ilvl="0" w:tplc="43E86DEC">
      <w:start w:val="1"/>
      <w:numFmt w:val="decimal"/>
      <w:lvlText w:val="%1."/>
      <w:lvlJc w:val="left"/>
      <w:pPr>
        <w:ind w:left="1440" w:hanging="360"/>
      </w:pPr>
      <w:rPr>
        <w:rFonts w:ascii="Arial" w:hAnsi="Arial" w:hint="default"/>
        <w:b w:val="0"/>
        <w:i w:val="0"/>
        <w:caps w:val="0"/>
        <w:strike w:val="0"/>
        <w:dstrike w:val="0"/>
        <w:outline w:val="0"/>
        <w:shadow w:val="0"/>
        <w:emboss w:val="0"/>
        <w:imprint w:val="0"/>
        <w:vanish w:val="0"/>
        <w:sz w:val="24"/>
        <w:vertAlign w:val="baseline"/>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4184CE0"/>
    <w:multiLevelType w:val="hybridMultilevel"/>
    <w:tmpl w:val="005AFC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9E4BFB"/>
    <w:multiLevelType w:val="hybridMultilevel"/>
    <w:tmpl w:val="75BA03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BD2D05"/>
    <w:multiLevelType w:val="hybridMultilevel"/>
    <w:tmpl w:val="03C055B6"/>
    <w:lvl w:ilvl="0" w:tplc="FD5AF080">
      <w:start w:val="4"/>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3C12E6"/>
    <w:multiLevelType w:val="hybridMultilevel"/>
    <w:tmpl w:val="144E76B6"/>
    <w:lvl w:ilvl="0" w:tplc="BD1A0218">
      <w:start w:val="1"/>
      <w:numFmt w:val="upperRoman"/>
      <w:lvlText w:val="%1."/>
      <w:lvlJc w:val="right"/>
      <w:pPr>
        <w:ind w:left="360" w:hanging="360"/>
      </w:pPr>
      <w:rPr>
        <w:color w:val="FFFFFF" w:themeColor="background1"/>
      </w:rPr>
    </w:lvl>
    <w:lvl w:ilvl="1" w:tplc="34090019" w:tentative="1">
      <w:start w:val="1"/>
      <w:numFmt w:val="lowerLetter"/>
      <w:lvlText w:val="%2."/>
      <w:lvlJc w:val="left"/>
      <w:pPr>
        <w:ind w:left="1724" w:hanging="360"/>
      </w:pPr>
    </w:lvl>
    <w:lvl w:ilvl="2" w:tplc="3409001B" w:tentative="1">
      <w:start w:val="1"/>
      <w:numFmt w:val="lowerRoman"/>
      <w:lvlText w:val="%3."/>
      <w:lvlJc w:val="right"/>
      <w:pPr>
        <w:ind w:left="2444" w:hanging="180"/>
      </w:pPr>
    </w:lvl>
    <w:lvl w:ilvl="3" w:tplc="3409000F" w:tentative="1">
      <w:start w:val="1"/>
      <w:numFmt w:val="decimal"/>
      <w:lvlText w:val="%4."/>
      <w:lvlJc w:val="left"/>
      <w:pPr>
        <w:ind w:left="3164" w:hanging="360"/>
      </w:pPr>
    </w:lvl>
    <w:lvl w:ilvl="4" w:tplc="34090019" w:tentative="1">
      <w:start w:val="1"/>
      <w:numFmt w:val="lowerLetter"/>
      <w:lvlText w:val="%5."/>
      <w:lvlJc w:val="left"/>
      <w:pPr>
        <w:ind w:left="3884" w:hanging="360"/>
      </w:pPr>
    </w:lvl>
    <w:lvl w:ilvl="5" w:tplc="3409001B" w:tentative="1">
      <w:start w:val="1"/>
      <w:numFmt w:val="lowerRoman"/>
      <w:lvlText w:val="%6."/>
      <w:lvlJc w:val="right"/>
      <w:pPr>
        <w:ind w:left="4604" w:hanging="180"/>
      </w:pPr>
    </w:lvl>
    <w:lvl w:ilvl="6" w:tplc="3409000F" w:tentative="1">
      <w:start w:val="1"/>
      <w:numFmt w:val="decimal"/>
      <w:lvlText w:val="%7."/>
      <w:lvlJc w:val="left"/>
      <w:pPr>
        <w:ind w:left="5324" w:hanging="360"/>
      </w:pPr>
    </w:lvl>
    <w:lvl w:ilvl="7" w:tplc="34090019" w:tentative="1">
      <w:start w:val="1"/>
      <w:numFmt w:val="lowerLetter"/>
      <w:lvlText w:val="%8."/>
      <w:lvlJc w:val="left"/>
      <w:pPr>
        <w:ind w:left="6044" w:hanging="360"/>
      </w:pPr>
    </w:lvl>
    <w:lvl w:ilvl="8" w:tplc="3409001B" w:tentative="1">
      <w:start w:val="1"/>
      <w:numFmt w:val="lowerRoman"/>
      <w:lvlText w:val="%9."/>
      <w:lvlJc w:val="right"/>
      <w:pPr>
        <w:ind w:left="6764" w:hanging="180"/>
      </w:pPr>
    </w:lvl>
  </w:abstractNum>
  <w:abstractNum w:abstractNumId="6" w15:restartNumberingAfterBreak="0">
    <w:nsid w:val="2FEC20A1"/>
    <w:multiLevelType w:val="hybridMultilevel"/>
    <w:tmpl w:val="8614365E"/>
    <w:lvl w:ilvl="0" w:tplc="1C08C300">
      <w:start w:val="1"/>
      <w:numFmt w:val="decimal"/>
      <w:lvlText w:val="(%1)"/>
      <w:lvlJc w:val="left"/>
      <w:pPr>
        <w:ind w:left="1860" w:hanging="42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15:restartNumberingAfterBreak="0">
    <w:nsid w:val="32935CC1"/>
    <w:multiLevelType w:val="hybridMultilevel"/>
    <w:tmpl w:val="50F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F68AF"/>
    <w:multiLevelType w:val="hybridMultilevel"/>
    <w:tmpl w:val="88E8B05E"/>
    <w:lvl w:ilvl="0" w:tplc="E97A9FF2">
      <w:numFmt w:val="bullet"/>
      <w:lvlText w:val="•"/>
      <w:lvlJc w:val="left"/>
      <w:pPr>
        <w:ind w:left="1080" w:hanging="360"/>
      </w:pPr>
      <w:rPr>
        <w:rFonts w:ascii="Arial" w:eastAsiaTheme="minorHAnsi" w:hAnsi="Aria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4B507883"/>
    <w:multiLevelType w:val="hybridMultilevel"/>
    <w:tmpl w:val="789A3218"/>
    <w:lvl w:ilvl="0" w:tplc="35207576">
      <w:start w:val="1"/>
      <w:numFmt w:val="bullet"/>
      <w:lvlText w:val=""/>
      <w:lvlJc w:val="left"/>
      <w:pPr>
        <w:ind w:left="2160" w:hanging="360"/>
      </w:pPr>
      <w:rPr>
        <w:rFonts w:ascii="Symbol" w:hAnsi="Symbol" w:hint="default"/>
        <w:color w:val="000000" w:themeColor="text1"/>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0" w15:restartNumberingAfterBreak="0">
    <w:nsid w:val="4BD15D5E"/>
    <w:multiLevelType w:val="hybridMultilevel"/>
    <w:tmpl w:val="720E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92A5B"/>
    <w:multiLevelType w:val="hybridMultilevel"/>
    <w:tmpl w:val="6608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75937"/>
    <w:multiLevelType w:val="hybridMultilevel"/>
    <w:tmpl w:val="030AE094"/>
    <w:lvl w:ilvl="0" w:tplc="CC32182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E162E67"/>
    <w:multiLevelType w:val="hybridMultilevel"/>
    <w:tmpl w:val="F5C660F4"/>
    <w:lvl w:ilvl="0" w:tplc="CA92E28E">
      <w:start w:val="3"/>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5897469"/>
    <w:multiLevelType w:val="hybridMultilevel"/>
    <w:tmpl w:val="EF645496"/>
    <w:lvl w:ilvl="0" w:tplc="4AA4CDC8">
      <w:start w:val="2"/>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BC03C68"/>
    <w:multiLevelType w:val="hybridMultilevel"/>
    <w:tmpl w:val="B7E0805A"/>
    <w:lvl w:ilvl="0" w:tplc="5C72FDF0">
      <w:start w:val="1"/>
      <w:numFmt w:val="lowerLetter"/>
      <w:lvlText w:val="%1. "/>
      <w:lvlJc w:val="left"/>
      <w:pPr>
        <w:ind w:left="720" w:hanging="360"/>
      </w:pPr>
      <w:rPr>
        <w:rFonts w:ascii="Arial" w:hAnsi="Arial" w:cs="Arial"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319362">
    <w:abstractNumId w:val="5"/>
  </w:num>
  <w:num w:numId="2" w16cid:durableId="2107534817">
    <w:abstractNumId w:val="12"/>
  </w:num>
  <w:num w:numId="3" w16cid:durableId="261299814">
    <w:abstractNumId w:val="3"/>
  </w:num>
  <w:num w:numId="4" w16cid:durableId="1852259329">
    <w:abstractNumId w:val="1"/>
  </w:num>
  <w:num w:numId="5" w16cid:durableId="814877132">
    <w:abstractNumId w:val="0"/>
  </w:num>
  <w:num w:numId="6" w16cid:durableId="813835201">
    <w:abstractNumId w:val="8"/>
  </w:num>
  <w:num w:numId="7" w16cid:durableId="711468272">
    <w:abstractNumId w:val="9"/>
  </w:num>
  <w:num w:numId="8" w16cid:durableId="513569521">
    <w:abstractNumId w:val="6"/>
  </w:num>
  <w:num w:numId="9" w16cid:durableId="1928612481">
    <w:abstractNumId w:val="11"/>
  </w:num>
  <w:num w:numId="10" w16cid:durableId="2092197611">
    <w:abstractNumId w:val="7"/>
  </w:num>
  <w:num w:numId="11" w16cid:durableId="362680392">
    <w:abstractNumId w:val="10"/>
  </w:num>
  <w:num w:numId="12" w16cid:durableId="1159929007">
    <w:abstractNumId w:val="2"/>
  </w:num>
  <w:num w:numId="13" w16cid:durableId="390425789">
    <w:abstractNumId w:val="15"/>
  </w:num>
  <w:num w:numId="14" w16cid:durableId="1181505508">
    <w:abstractNumId w:val="13"/>
  </w:num>
  <w:num w:numId="15" w16cid:durableId="950361072">
    <w:abstractNumId w:val="14"/>
  </w:num>
  <w:num w:numId="16" w16cid:durableId="796143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67DD"/>
    <w:rsid w:val="00036D4E"/>
    <w:rsid w:val="000E3459"/>
    <w:rsid w:val="000E3EEE"/>
    <w:rsid w:val="000E3FCB"/>
    <w:rsid w:val="00136133"/>
    <w:rsid w:val="00164DDB"/>
    <w:rsid w:val="00165860"/>
    <w:rsid w:val="001806CB"/>
    <w:rsid w:val="0019382B"/>
    <w:rsid w:val="001A496A"/>
    <w:rsid w:val="001A7B90"/>
    <w:rsid w:val="001C3F1A"/>
    <w:rsid w:val="001F4F46"/>
    <w:rsid w:val="00200E83"/>
    <w:rsid w:val="00203B7E"/>
    <w:rsid w:val="00215413"/>
    <w:rsid w:val="00266BC6"/>
    <w:rsid w:val="002705CD"/>
    <w:rsid w:val="0027244F"/>
    <w:rsid w:val="002A0A9E"/>
    <w:rsid w:val="002D08D0"/>
    <w:rsid w:val="002D1703"/>
    <w:rsid w:val="00312FF2"/>
    <w:rsid w:val="00326A6F"/>
    <w:rsid w:val="00386D98"/>
    <w:rsid w:val="003A6A03"/>
    <w:rsid w:val="003F3CE6"/>
    <w:rsid w:val="0041035A"/>
    <w:rsid w:val="00417A5F"/>
    <w:rsid w:val="0048127D"/>
    <w:rsid w:val="00481F6D"/>
    <w:rsid w:val="00491E23"/>
    <w:rsid w:val="004A104A"/>
    <w:rsid w:val="004D35FB"/>
    <w:rsid w:val="00544E45"/>
    <w:rsid w:val="00572686"/>
    <w:rsid w:val="00587943"/>
    <w:rsid w:val="00595E32"/>
    <w:rsid w:val="005B2810"/>
    <w:rsid w:val="005D6E11"/>
    <w:rsid w:val="005E61BF"/>
    <w:rsid w:val="005E725E"/>
    <w:rsid w:val="005F1ED1"/>
    <w:rsid w:val="00607A05"/>
    <w:rsid w:val="00631D8F"/>
    <w:rsid w:val="00666593"/>
    <w:rsid w:val="006717E9"/>
    <w:rsid w:val="006A17DA"/>
    <w:rsid w:val="006D047A"/>
    <w:rsid w:val="006E49E8"/>
    <w:rsid w:val="006E4A51"/>
    <w:rsid w:val="00707008"/>
    <w:rsid w:val="007102ED"/>
    <w:rsid w:val="00733ACC"/>
    <w:rsid w:val="00794D31"/>
    <w:rsid w:val="007A2C93"/>
    <w:rsid w:val="007C47B6"/>
    <w:rsid w:val="007D2ACC"/>
    <w:rsid w:val="007F5D71"/>
    <w:rsid w:val="00831AEF"/>
    <w:rsid w:val="00832C85"/>
    <w:rsid w:val="008D41C7"/>
    <w:rsid w:val="00972FF6"/>
    <w:rsid w:val="009814FC"/>
    <w:rsid w:val="00992224"/>
    <w:rsid w:val="009C1265"/>
    <w:rsid w:val="009F12D2"/>
    <w:rsid w:val="00A166EA"/>
    <w:rsid w:val="00A35073"/>
    <w:rsid w:val="00A367DD"/>
    <w:rsid w:val="00A51762"/>
    <w:rsid w:val="00A67A08"/>
    <w:rsid w:val="00A823A0"/>
    <w:rsid w:val="00AB2CD4"/>
    <w:rsid w:val="00AB7D84"/>
    <w:rsid w:val="00AC2D1A"/>
    <w:rsid w:val="00AE1FC9"/>
    <w:rsid w:val="00B112E4"/>
    <w:rsid w:val="00B27CBD"/>
    <w:rsid w:val="00B77B59"/>
    <w:rsid w:val="00B912BF"/>
    <w:rsid w:val="00B94A03"/>
    <w:rsid w:val="00B964A1"/>
    <w:rsid w:val="00BA566F"/>
    <w:rsid w:val="00BA6CC8"/>
    <w:rsid w:val="00BB5379"/>
    <w:rsid w:val="00BF1834"/>
    <w:rsid w:val="00C04F86"/>
    <w:rsid w:val="00C05A14"/>
    <w:rsid w:val="00C17F46"/>
    <w:rsid w:val="00C26C59"/>
    <w:rsid w:val="00C3108C"/>
    <w:rsid w:val="00C34345"/>
    <w:rsid w:val="00C3616D"/>
    <w:rsid w:val="00C36A45"/>
    <w:rsid w:val="00CC4D2C"/>
    <w:rsid w:val="00CC7892"/>
    <w:rsid w:val="00CD7442"/>
    <w:rsid w:val="00CE2803"/>
    <w:rsid w:val="00D02764"/>
    <w:rsid w:val="00D03E1A"/>
    <w:rsid w:val="00D272C2"/>
    <w:rsid w:val="00D5011D"/>
    <w:rsid w:val="00D50AC1"/>
    <w:rsid w:val="00D61858"/>
    <w:rsid w:val="00D62DB5"/>
    <w:rsid w:val="00D95BFF"/>
    <w:rsid w:val="00DE46FB"/>
    <w:rsid w:val="00DF4E7C"/>
    <w:rsid w:val="00E13177"/>
    <w:rsid w:val="00E20079"/>
    <w:rsid w:val="00E25F76"/>
    <w:rsid w:val="00E379C1"/>
    <w:rsid w:val="00E942D4"/>
    <w:rsid w:val="00EA09E6"/>
    <w:rsid w:val="00EA77C6"/>
    <w:rsid w:val="00ED0DCB"/>
    <w:rsid w:val="00ED77AF"/>
    <w:rsid w:val="00EE05DF"/>
    <w:rsid w:val="00EE76C2"/>
    <w:rsid w:val="00EF6DDF"/>
    <w:rsid w:val="00F011DE"/>
    <w:rsid w:val="00F03BDE"/>
    <w:rsid w:val="00F23647"/>
    <w:rsid w:val="00F316B3"/>
    <w:rsid w:val="00F5732A"/>
    <w:rsid w:val="00FA3AE2"/>
    <w:rsid w:val="00FB38C9"/>
    <w:rsid w:val="00FF5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B7D958F"/>
  <w15:docId w15:val="{1E5C5186-A1E4-4BAA-BAF8-78FBB7AB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FCB"/>
    <w:pPr>
      <w:spacing w:after="0" w:line="240" w:lineRule="auto"/>
      <w:ind w:left="720"/>
      <w:contextualSpacing/>
    </w:pPr>
    <w:rPr>
      <w:rFonts w:ascii="Calibri" w:eastAsia="Calibri" w:hAnsi="Calibri" w:cs="Times New Roman"/>
      <w:lang w:val="en-US"/>
    </w:rPr>
  </w:style>
  <w:style w:type="paragraph" w:styleId="Revision">
    <w:name w:val="Revision"/>
    <w:hidden/>
    <w:uiPriority w:val="99"/>
    <w:semiHidden/>
    <w:rsid w:val="00203B7E"/>
    <w:pPr>
      <w:spacing w:after="0" w:line="240" w:lineRule="auto"/>
    </w:pPr>
  </w:style>
  <w:style w:type="paragraph" w:styleId="BodyTextIndent3">
    <w:name w:val="Body Text Indent 3"/>
    <w:basedOn w:val="Normal"/>
    <w:link w:val="BodyTextIndent3Char"/>
    <w:semiHidden/>
    <w:rsid w:val="00203B7E"/>
    <w:pPr>
      <w:widowControl w:val="0"/>
      <w:suppressAutoHyphens/>
      <w:spacing w:after="0" w:line="240" w:lineRule="auto"/>
      <w:ind w:left="1260" w:firstLine="720"/>
      <w:jc w:val="both"/>
    </w:pPr>
    <w:rPr>
      <w:rFonts w:ascii="Arial" w:eastAsia="Times New Roman" w:hAnsi="Arial" w:cs="Times New Roman"/>
      <w:bCs/>
      <w:szCs w:val="20"/>
      <w:lang w:val="en-US" w:eastAsia="ar-SA"/>
    </w:rPr>
  </w:style>
  <w:style w:type="character" w:customStyle="1" w:styleId="BodyTextIndent3Char">
    <w:name w:val="Body Text Indent 3 Char"/>
    <w:basedOn w:val="DefaultParagraphFont"/>
    <w:link w:val="BodyTextIndent3"/>
    <w:semiHidden/>
    <w:rsid w:val="00203B7E"/>
    <w:rPr>
      <w:rFonts w:ascii="Arial" w:eastAsia="Times New Roman" w:hAnsi="Arial" w:cs="Times New Roman"/>
      <w:bCs/>
      <w:szCs w:val="20"/>
      <w:lang w:val="en-US" w:eastAsia="ar-SA"/>
    </w:rPr>
  </w:style>
  <w:style w:type="table" w:styleId="TableGrid">
    <w:name w:val="Table Grid"/>
    <w:basedOn w:val="TableNormal"/>
    <w:uiPriority w:val="59"/>
    <w:rsid w:val="00BA6CC8"/>
    <w:pPr>
      <w:spacing w:after="0" w:line="240" w:lineRule="auto"/>
    </w:pPr>
    <w:rPr>
      <w:rFonts w:ascii="Times New Roman" w:eastAsia="Times New Roman" w:hAnsi="Times New Roman" w:cs="Times New Roman"/>
      <w:sz w:val="20"/>
      <w:szCs w:val="20"/>
      <w:lang w:eastAsia="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79"/>
    <w:rPr>
      <w:rFonts w:ascii="Tahoma" w:hAnsi="Tahoma" w:cs="Tahoma"/>
      <w:sz w:val="16"/>
      <w:szCs w:val="16"/>
    </w:rPr>
  </w:style>
  <w:style w:type="paragraph" w:styleId="BodyText">
    <w:name w:val="Body Text"/>
    <w:basedOn w:val="Normal"/>
    <w:link w:val="BodyTextChar"/>
    <w:uiPriority w:val="99"/>
    <w:semiHidden/>
    <w:unhideWhenUsed/>
    <w:rsid w:val="00B77B59"/>
    <w:pPr>
      <w:spacing w:after="120"/>
    </w:pPr>
  </w:style>
  <w:style w:type="character" w:customStyle="1" w:styleId="BodyTextChar">
    <w:name w:val="Body Text Char"/>
    <w:basedOn w:val="DefaultParagraphFont"/>
    <w:link w:val="BodyText"/>
    <w:uiPriority w:val="99"/>
    <w:semiHidden/>
    <w:rsid w:val="00B77B59"/>
  </w:style>
  <w:style w:type="character" w:styleId="Hyperlink">
    <w:name w:val="Hyperlink"/>
    <w:basedOn w:val="DefaultParagraphFont"/>
    <w:uiPriority w:val="99"/>
    <w:unhideWhenUsed/>
    <w:rsid w:val="00164DDB"/>
    <w:rPr>
      <w:color w:val="0000FF" w:themeColor="hyperlink"/>
      <w:u w:val="single"/>
    </w:rPr>
  </w:style>
  <w:style w:type="paragraph" w:styleId="Header">
    <w:name w:val="header"/>
    <w:basedOn w:val="Normal"/>
    <w:link w:val="HeaderChar"/>
    <w:uiPriority w:val="99"/>
    <w:unhideWhenUsed/>
    <w:rsid w:val="00164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DDB"/>
  </w:style>
  <w:style w:type="paragraph" w:styleId="Footer">
    <w:name w:val="footer"/>
    <w:basedOn w:val="Normal"/>
    <w:link w:val="FooterChar"/>
    <w:uiPriority w:val="99"/>
    <w:unhideWhenUsed/>
    <w:rsid w:val="00164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DDB"/>
  </w:style>
  <w:style w:type="character" w:customStyle="1" w:styleId="UnresolvedMention1">
    <w:name w:val="Unresolved Mention1"/>
    <w:basedOn w:val="DefaultParagraphFont"/>
    <w:uiPriority w:val="99"/>
    <w:semiHidden/>
    <w:unhideWhenUsed/>
    <w:rsid w:val="008D41C7"/>
    <w:rPr>
      <w:color w:val="605E5C"/>
      <w:shd w:val="clear" w:color="auto" w:fill="E1DFDD"/>
    </w:rPr>
  </w:style>
  <w:style w:type="character" w:styleId="CommentReference">
    <w:name w:val="annotation reference"/>
    <w:basedOn w:val="DefaultParagraphFont"/>
    <w:uiPriority w:val="99"/>
    <w:semiHidden/>
    <w:unhideWhenUsed/>
    <w:rsid w:val="00544E45"/>
    <w:rPr>
      <w:sz w:val="16"/>
      <w:szCs w:val="16"/>
    </w:rPr>
  </w:style>
  <w:style w:type="paragraph" w:styleId="CommentText">
    <w:name w:val="annotation text"/>
    <w:basedOn w:val="Normal"/>
    <w:link w:val="CommentTextChar"/>
    <w:uiPriority w:val="99"/>
    <w:unhideWhenUsed/>
    <w:rsid w:val="00544E45"/>
    <w:pPr>
      <w:spacing w:line="240" w:lineRule="auto"/>
    </w:pPr>
    <w:rPr>
      <w:sz w:val="20"/>
      <w:szCs w:val="20"/>
    </w:rPr>
  </w:style>
  <w:style w:type="character" w:customStyle="1" w:styleId="CommentTextChar">
    <w:name w:val="Comment Text Char"/>
    <w:basedOn w:val="DefaultParagraphFont"/>
    <w:link w:val="CommentText"/>
    <w:uiPriority w:val="99"/>
    <w:rsid w:val="00544E45"/>
    <w:rPr>
      <w:sz w:val="20"/>
      <w:szCs w:val="20"/>
    </w:rPr>
  </w:style>
  <w:style w:type="paragraph" w:styleId="CommentSubject">
    <w:name w:val="annotation subject"/>
    <w:basedOn w:val="CommentText"/>
    <w:next w:val="CommentText"/>
    <w:link w:val="CommentSubjectChar"/>
    <w:uiPriority w:val="99"/>
    <w:semiHidden/>
    <w:unhideWhenUsed/>
    <w:rsid w:val="00544E45"/>
    <w:rPr>
      <w:b/>
      <w:bCs/>
    </w:rPr>
  </w:style>
  <w:style w:type="character" w:customStyle="1" w:styleId="CommentSubjectChar">
    <w:name w:val="Comment Subject Char"/>
    <w:basedOn w:val="CommentTextChar"/>
    <w:link w:val="CommentSubject"/>
    <w:uiPriority w:val="99"/>
    <w:semiHidden/>
    <w:rsid w:val="00544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Jonel Villablanca</dc:creator>
  <cp:lastModifiedBy>ONS Core CRD</cp:lastModifiedBy>
  <cp:revision>19</cp:revision>
  <dcterms:created xsi:type="dcterms:W3CDTF">2023-01-17T02:49:00Z</dcterms:created>
  <dcterms:modified xsi:type="dcterms:W3CDTF">2023-06-27T07:20:00Z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521b787f1d96978e64badd119e4bddab697fd127bfef8c34f3cc6edcfc348b0b</vt:lpwstr>
  </property>
</Properties>
</file>