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F1" w:rsidRPr="00621FDA" w:rsidRDefault="00D661F1" w:rsidP="00D661F1">
      <w:pPr>
        <w:pStyle w:val="ListParagraph"/>
        <w:ind w:left="284"/>
        <w:jc w:val="center"/>
        <w:rPr>
          <w:rFonts w:ascii="Arial" w:hAnsi="Arial"/>
          <w:szCs w:val="22"/>
        </w:rPr>
      </w:pPr>
      <w:proofErr w:type="gramStart"/>
      <w:r w:rsidRPr="00621FDA">
        <w:rPr>
          <w:rFonts w:ascii="Arial" w:hAnsi="Arial"/>
          <w:szCs w:val="22"/>
        </w:rPr>
        <w:t xml:space="preserve">Table </w:t>
      </w:r>
      <w:r>
        <w:rPr>
          <w:rFonts w:ascii="Arial" w:hAnsi="Arial"/>
          <w:szCs w:val="22"/>
        </w:rPr>
        <w:t>1</w:t>
      </w:r>
      <w:r w:rsidRPr="00621FDA">
        <w:rPr>
          <w:rFonts w:ascii="Arial" w:hAnsi="Arial"/>
          <w:szCs w:val="22"/>
        </w:rPr>
        <w:t>.</w:t>
      </w:r>
      <w:proofErr w:type="gramEnd"/>
      <w:r w:rsidRPr="00621FDA">
        <w:rPr>
          <w:rFonts w:ascii="Arial" w:hAnsi="Arial"/>
          <w:szCs w:val="22"/>
        </w:rPr>
        <w:t xml:space="preserve"> Household Population, Number of Households, and Average</w:t>
      </w:r>
    </w:p>
    <w:p w:rsidR="00D661F1" w:rsidRPr="00621FDA" w:rsidRDefault="00D661F1" w:rsidP="00D661F1">
      <w:pPr>
        <w:pStyle w:val="ListParagraph"/>
        <w:spacing w:after="60"/>
        <w:ind w:left="288"/>
        <w:jc w:val="center"/>
        <w:rPr>
          <w:rFonts w:ascii="Arial" w:hAnsi="Arial"/>
          <w:szCs w:val="22"/>
        </w:rPr>
      </w:pPr>
      <w:r w:rsidRPr="00621FDA">
        <w:rPr>
          <w:rFonts w:ascii="Arial" w:hAnsi="Arial"/>
          <w:szCs w:val="22"/>
        </w:rPr>
        <w:t>Household Size by Region: Philippines, 2015</w:t>
      </w:r>
    </w:p>
    <w:p w:rsidR="00D661F1" w:rsidRPr="00BF04CD" w:rsidRDefault="00D661F1" w:rsidP="00D661F1">
      <w:pPr>
        <w:pStyle w:val="ListParagraph"/>
        <w:spacing w:after="60"/>
        <w:ind w:left="288"/>
        <w:jc w:val="center"/>
        <w:rPr>
          <w:rFonts w:ascii="Arial" w:hAnsi="Arial"/>
          <w:sz w:val="8"/>
          <w:szCs w:val="8"/>
        </w:rPr>
      </w:pPr>
    </w:p>
    <w:tbl>
      <w:tblPr>
        <w:tblStyle w:val="TableGrid"/>
        <w:tblW w:w="864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701"/>
        <w:gridCol w:w="1620"/>
        <w:gridCol w:w="1356"/>
      </w:tblGrid>
      <w:tr w:rsidR="00D661F1" w:rsidRPr="009D0E16" w:rsidTr="00E62AD1">
        <w:trPr>
          <w:trHeight w:val="259"/>
        </w:trPr>
        <w:tc>
          <w:tcPr>
            <w:tcW w:w="3969" w:type="dxa"/>
            <w:tcBorders>
              <w:top w:val="single" w:sz="12" w:space="0" w:color="000000" w:themeColor="text1"/>
            </w:tcBorders>
            <w:vAlign w:val="center"/>
          </w:tcPr>
          <w:p w:rsidR="00D661F1" w:rsidRPr="0039190D" w:rsidRDefault="00D661F1" w:rsidP="00EF4D2D">
            <w:pPr>
              <w:pStyle w:val="ListParagraph"/>
              <w:ind w:left="-392" w:firstLine="392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Region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661F1" w:rsidRPr="0039190D" w:rsidRDefault="00D661F1" w:rsidP="00E62AD1">
            <w:pPr>
              <w:pStyle w:val="ListParagraph"/>
              <w:spacing w:before="60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Household Population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661F1" w:rsidRPr="0039190D" w:rsidRDefault="00D661F1" w:rsidP="00862B89">
            <w:pPr>
              <w:pStyle w:val="ListParagraph"/>
              <w:spacing w:before="60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Number </w:t>
            </w:r>
          </w:p>
          <w:p w:rsidR="00D661F1" w:rsidRPr="0039190D" w:rsidRDefault="00D661F1" w:rsidP="00E62AD1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of Households</w:t>
            </w:r>
          </w:p>
        </w:tc>
        <w:tc>
          <w:tcPr>
            <w:tcW w:w="13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661F1" w:rsidRPr="0039190D" w:rsidRDefault="00D661F1" w:rsidP="00862B89">
            <w:pPr>
              <w:pStyle w:val="ListParagraph"/>
              <w:spacing w:before="60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Average </w:t>
            </w:r>
          </w:p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Household</w:t>
            </w:r>
          </w:p>
          <w:p w:rsidR="00D661F1" w:rsidRPr="0039190D" w:rsidRDefault="00D661F1" w:rsidP="00862B89">
            <w:pPr>
              <w:pStyle w:val="ListParagraph"/>
              <w:spacing w:after="60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Size</w:t>
            </w:r>
          </w:p>
        </w:tc>
      </w:tr>
      <w:tr w:rsidR="00D661F1" w:rsidRPr="00090AB1" w:rsidTr="00EF4D2D">
        <w:trPr>
          <w:trHeight w:val="60"/>
        </w:trPr>
        <w:tc>
          <w:tcPr>
            <w:tcW w:w="3969" w:type="dxa"/>
            <w:tcBorders>
              <w:top w:val="single" w:sz="12" w:space="0" w:color="000000" w:themeColor="text1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spacing w:before="60" w:after="60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Philippines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347241">
            <w:pPr>
              <w:pStyle w:val="ListParagraph"/>
              <w:spacing w:before="60" w:after="60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100,57</w:t>
            </w:r>
            <w:r w:rsidR="0034724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,7</w:t>
            </w:r>
            <w:r w:rsidR="0034724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6D6DF6">
            <w:pPr>
              <w:pStyle w:val="ListParagraph"/>
              <w:spacing w:before="60" w:after="60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22,9</w:t>
            </w:r>
            <w:r w:rsidR="00347241">
              <w:rPr>
                <w:rFonts w:ascii="Arial Narrow" w:hAnsi="Arial Narrow"/>
                <w:sz w:val="20"/>
                <w:szCs w:val="20"/>
              </w:rPr>
              <w:t>7</w:t>
            </w:r>
            <w:r w:rsidR="006D6DF6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6D6DF6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single" w:sz="12" w:space="0" w:color="000000" w:themeColor="text1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spacing w:before="60" w:after="60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</w:tr>
      <w:tr w:rsidR="00D661F1" w:rsidRPr="00090AB1" w:rsidTr="00EF4D2D">
        <w:trPr>
          <w:trHeight w:val="60"/>
        </w:trPr>
        <w:tc>
          <w:tcPr>
            <w:tcW w:w="3969" w:type="dxa"/>
            <w:tcBorders>
              <w:top w:val="dotted" w:sz="2" w:space="0" w:color="auto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National Capital Region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12,787,669</w:t>
            </w:r>
          </w:p>
        </w:tc>
        <w:tc>
          <w:tcPr>
            <w:tcW w:w="1620" w:type="dxa"/>
            <w:tcBorders>
              <w:top w:val="dotted" w:sz="2" w:space="0" w:color="auto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3,095,766</w:t>
            </w:r>
          </w:p>
        </w:tc>
        <w:tc>
          <w:tcPr>
            <w:tcW w:w="1356" w:type="dxa"/>
            <w:tcBorders>
              <w:top w:val="dotted" w:sz="2" w:space="0" w:color="auto"/>
              <w:bottom w:val="dotted" w:sz="2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2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Cordillera Administrative Region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1,714,220</w:t>
            </w:r>
          </w:p>
        </w:tc>
        <w:tc>
          <w:tcPr>
            <w:tcW w:w="1620" w:type="dxa"/>
            <w:tcBorders>
              <w:top w:val="dotted" w:sz="2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395,881</w:t>
            </w:r>
          </w:p>
        </w:tc>
        <w:tc>
          <w:tcPr>
            <w:tcW w:w="1356" w:type="dxa"/>
            <w:tcBorders>
              <w:top w:val="dotted" w:sz="2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I – </w:t>
            </w:r>
            <w:proofErr w:type="spellStart"/>
            <w:r w:rsidRPr="0039190D">
              <w:rPr>
                <w:rFonts w:ascii="Arial Narrow" w:hAnsi="Arial Narrow"/>
                <w:sz w:val="20"/>
                <w:szCs w:val="20"/>
              </w:rPr>
              <w:t>Ilocos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5,014,622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1,151,629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II – Cagayan Valley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3,443,493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6A3E98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804,</w:t>
            </w:r>
            <w:r w:rsidR="006A3E98"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III – Central Luzon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11,184,068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2,566,558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IV-A – CALABARZON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347241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14,36</w:t>
            </w:r>
            <w:r w:rsidR="00347241">
              <w:rPr>
                <w:rFonts w:ascii="Arial Narrow" w:hAnsi="Arial Narrow"/>
                <w:sz w:val="20"/>
                <w:szCs w:val="20"/>
              </w:rPr>
              <w:t>5</w:t>
            </w:r>
            <w:r w:rsidRPr="0039190D">
              <w:rPr>
                <w:rFonts w:ascii="Arial Narrow" w:hAnsi="Arial Narrow"/>
                <w:sz w:val="20"/>
                <w:szCs w:val="20"/>
              </w:rPr>
              <w:t>,1</w:t>
            </w:r>
            <w:r w:rsidR="00347241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6D6DF6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3,</w:t>
            </w:r>
            <w:r w:rsidR="00347241">
              <w:rPr>
                <w:rFonts w:ascii="Arial Narrow" w:hAnsi="Arial Narrow"/>
                <w:sz w:val="20"/>
                <w:szCs w:val="20"/>
              </w:rPr>
              <w:t>39</w:t>
            </w:r>
            <w:r w:rsidR="006D6DF6">
              <w:rPr>
                <w:rFonts w:ascii="Arial Narrow" w:hAnsi="Arial Narrow"/>
                <w:sz w:val="20"/>
                <w:szCs w:val="20"/>
              </w:rPr>
              <w:t>5</w:t>
            </w:r>
            <w:r w:rsidRPr="0039190D">
              <w:rPr>
                <w:rFonts w:ascii="Arial Narrow" w:hAnsi="Arial Narrow"/>
                <w:sz w:val="20"/>
                <w:szCs w:val="20"/>
              </w:rPr>
              <w:t>,</w:t>
            </w:r>
            <w:r w:rsidR="006D6DF6">
              <w:rPr>
                <w:rFonts w:ascii="Arial Narrow" w:hAnsi="Arial Narrow"/>
                <w:sz w:val="20"/>
                <w:szCs w:val="20"/>
              </w:rPr>
              <w:t>383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MIMAROPA Region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2,946,505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682,668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V – Bicol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5,780,963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1,216,421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4.8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VI – Western </w:t>
            </w:r>
            <w:proofErr w:type="spellStart"/>
            <w:r w:rsidRPr="0039190D">
              <w:rPr>
                <w:rFonts w:ascii="Arial Narrow" w:hAnsi="Arial Narrow"/>
                <w:sz w:val="20"/>
                <w:szCs w:val="20"/>
              </w:rPr>
              <w:t>Visayas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4,464,277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1,014,987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VII – Central </w:t>
            </w:r>
            <w:proofErr w:type="spellStart"/>
            <w:r w:rsidRPr="0039190D">
              <w:rPr>
                <w:rFonts w:ascii="Arial Narrow" w:hAnsi="Arial Narrow"/>
                <w:sz w:val="20"/>
                <w:szCs w:val="20"/>
              </w:rPr>
              <w:t>Visayas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6,008,987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1,388,475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Negros Island Region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4,402,196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1,012,323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VIII – Eastern </w:t>
            </w:r>
            <w:proofErr w:type="spellStart"/>
            <w:r w:rsidRPr="0039190D">
              <w:rPr>
                <w:rFonts w:ascii="Arial Narrow" w:hAnsi="Arial Narrow"/>
                <w:sz w:val="20"/>
                <w:szCs w:val="20"/>
              </w:rPr>
              <w:t>Visayas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4,425,172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BB1CA2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98</w:t>
            </w:r>
            <w:r w:rsidR="00BB1CA2">
              <w:rPr>
                <w:rFonts w:ascii="Arial Narrow" w:hAnsi="Arial Narrow"/>
                <w:sz w:val="20"/>
                <w:szCs w:val="20"/>
              </w:rPr>
              <w:t>6</w:t>
            </w:r>
            <w:r w:rsidRPr="0039190D">
              <w:rPr>
                <w:rFonts w:ascii="Arial Narrow" w:hAnsi="Arial Narrow"/>
                <w:sz w:val="20"/>
                <w:szCs w:val="20"/>
              </w:rPr>
              <w:t>,</w:t>
            </w:r>
            <w:r w:rsidR="00BB1CA2">
              <w:rPr>
                <w:rFonts w:ascii="Arial Narrow" w:hAnsi="Arial Narrow"/>
                <w:sz w:val="20"/>
                <w:szCs w:val="20"/>
              </w:rPr>
              <w:t>003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IX – </w:t>
            </w:r>
            <w:proofErr w:type="spellStart"/>
            <w:r w:rsidRPr="0039190D">
              <w:rPr>
                <w:rFonts w:ascii="Arial Narrow" w:hAnsi="Arial Narrow"/>
                <w:sz w:val="20"/>
                <w:szCs w:val="20"/>
              </w:rPr>
              <w:t>Zamboanga</w:t>
            </w:r>
            <w:proofErr w:type="spellEnd"/>
            <w:r w:rsidRPr="0039190D">
              <w:rPr>
                <w:rFonts w:ascii="Arial Narrow" w:hAnsi="Arial Narrow"/>
                <w:sz w:val="20"/>
                <w:szCs w:val="20"/>
              </w:rPr>
              <w:t xml:space="preserve"> Peninsula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3,615,108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799,219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X – Northern Mindanao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4,663,108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1,042,929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XI – Davao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4,867,168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1,177,461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XII – SOCCSKSARGEN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4,531,642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1,050,680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</w:tr>
      <w:tr w:rsidR="00D661F1" w:rsidRPr="00090AB1" w:rsidTr="00EF4D2D">
        <w:trPr>
          <w:trHeight w:val="259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 xml:space="preserve">XIII – </w:t>
            </w:r>
            <w:proofErr w:type="spellStart"/>
            <w:r w:rsidRPr="0039190D">
              <w:rPr>
                <w:rFonts w:ascii="Arial Narrow" w:hAnsi="Arial Narrow"/>
                <w:sz w:val="20"/>
                <w:szCs w:val="20"/>
              </w:rPr>
              <w:t>Caraga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2,588,131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574,338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1F1" w:rsidRPr="0039190D" w:rsidRDefault="00D661F1" w:rsidP="00862B89">
            <w:pPr>
              <w:pStyle w:val="ListParagraph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</w:tr>
      <w:tr w:rsidR="00D661F1" w:rsidRPr="00090AB1" w:rsidTr="00EF4D2D">
        <w:trPr>
          <w:trHeight w:val="70"/>
        </w:trPr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:rsidR="00D661F1" w:rsidRPr="0039190D" w:rsidRDefault="00D661F1" w:rsidP="00862B89">
            <w:pPr>
              <w:pStyle w:val="ListParagraph"/>
              <w:spacing w:after="40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Autonomous Region in Muslim Mindanao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D661F1" w:rsidRPr="0039190D" w:rsidRDefault="00D661F1" w:rsidP="00862B89">
            <w:pPr>
              <w:pStyle w:val="ListParagraph"/>
              <w:spacing w:after="40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3,771,249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</w:tcPr>
          <w:p w:rsidR="00D661F1" w:rsidRPr="0039190D" w:rsidRDefault="00D661F1" w:rsidP="00862B89">
            <w:pPr>
              <w:pStyle w:val="ListParagraph"/>
              <w:spacing w:after="40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620,385</w:t>
            </w:r>
          </w:p>
        </w:tc>
        <w:tc>
          <w:tcPr>
            <w:tcW w:w="1356" w:type="dxa"/>
            <w:tcBorders>
              <w:top w:val="dotted" w:sz="4" w:space="0" w:color="auto"/>
              <w:bottom w:val="single" w:sz="12" w:space="0" w:color="auto"/>
            </w:tcBorders>
          </w:tcPr>
          <w:p w:rsidR="00D661F1" w:rsidRPr="0039190D" w:rsidRDefault="00D661F1" w:rsidP="00862B89">
            <w:pPr>
              <w:pStyle w:val="ListParagraph"/>
              <w:spacing w:after="40"/>
              <w:ind w:left="0"/>
              <w:contextualSpacing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9190D">
              <w:rPr>
                <w:rFonts w:ascii="Arial Narrow" w:hAnsi="Arial Narrow"/>
                <w:sz w:val="20"/>
                <w:szCs w:val="20"/>
              </w:rPr>
              <w:t>6.1</w:t>
            </w:r>
          </w:p>
        </w:tc>
      </w:tr>
    </w:tbl>
    <w:p w:rsidR="00D661F1" w:rsidRPr="009805F5" w:rsidRDefault="00D661F1" w:rsidP="00D661F1">
      <w:pPr>
        <w:spacing w:before="60"/>
        <w:ind w:left="426"/>
        <w:rPr>
          <w:rFonts w:ascii="Arial" w:hAnsi="Arial"/>
        </w:rPr>
      </w:pPr>
      <w:r>
        <w:rPr>
          <w:rFonts w:ascii="Arial Narrow" w:hAnsi="Arial Narrow" w:cstheme="minorBidi"/>
          <w:sz w:val="16"/>
          <w:szCs w:val="16"/>
        </w:rPr>
        <w:t>Source: Philippine Statistics Authority,</w:t>
      </w:r>
      <w:r w:rsidRPr="00EC5CEA">
        <w:rPr>
          <w:rFonts w:ascii="Arial Narrow" w:hAnsi="Arial Narrow" w:cstheme="minorBidi"/>
          <w:i/>
          <w:iCs/>
          <w:sz w:val="16"/>
          <w:szCs w:val="16"/>
        </w:rPr>
        <w:t xml:space="preserve"> 2015 Census of Population</w:t>
      </w:r>
    </w:p>
    <w:p w:rsidR="00984E31" w:rsidRDefault="00984E31"/>
    <w:sectPr w:rsidR="00984E31" w:rsidSect="0098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1F1"/>
    <w:rsid w:val="002138A6"/>
    <w:rsid w:val="00322D2F"/>
    <w:rsid w:val="00347241"/>
    <w:rsid w:val="004F1CF5"/>
    <w:rsid w:val="005D5D01"/>
    <w:rsid w:val="006A3E98"/>
    <w:rsid w:val="006D6DF6"/>
    <w:rsid w:val="007367C7"/>
    <w:rsid w:val="00984E31"/>
    <w:rsid w:val="00B020C5"/>
    <w:rsid w:val="00BB1CA2"/>
    <w:rsid w:val="00D661F1"/>
    <w:rsid w:val="00D777F8"/>
    <w:rsid w:val="00E62AD1"/>
    <w:rsid w:val="00EE4814"/>
    <w:rsid w:val="00EF4D2D"/>
    <w:rsid w:val="00FA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4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F1"/>
    <w:pPr>
      <w:ind w:left="720"/>
      <w:contextualSpacing/>
    </w:pPr>
  </w:style>
  <w:style w:type="table" w:styleId="TableGrid">
    <w:name w:val="Table Grid"/>
    <w:basedOn w:val="TableNormal"/>
    <w:uiPriority w:val="59"/>
    <w:rsid w:val="00D66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PSA-NSO</cp:lastModifiedBy>
  <cp:revision>6</cp:revision>
  <dcterms:created xsi:type="dcterms:W3CDTF">2017-03-13T06:25:00Z</dcterms:created>
  <dcterms:modified xsi:type="dcterms:W3CDTF">2017-04-03T05:10:00Z</dcterms:modified>
</cp:coreProperties>
</file>